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93937" w14:textId="77777777" w:rsidR="00EC0C18" w:rsidRPr="00923724" w:rsidRDefault="00EC0C18" w:rsidP="00EC0C18">
      <w:pPr>
        <w:jc w:val="center"/>
        <w:rPr>
          <w:rFonts w:ascii="Calibri" w:eastAsia="Times New Roman" w:hAnsi="Calibri" w:cs="Calibri"/>
          <w:b/>
          <w:sz w:val="22"/>
          <w:szCs w:val="22"/>
        </w:rPr>
      </w:pPr>
      <w:r w:rsidRPr="00923724">
        <w:rPr>
          <w:rFonts w:ascii="Calibri" w:eastAsia="Times New Roman" w:hAnsi="Calibri" w:cs="Calibri"/>
          <w:noProof/>
          <w:sz w:val="22"/>
          <w:szCs w:val="22"/>
        </w:rPr>
        <w:drawing>
          <wp:anchor distT="0" distB="0" distL="114300" distR="114300" simplePos="0" relativeHeight="251658240" behindDoc="1" locked="0" layoutInCell="1" allowOverlap="1" wp14:anchorId="22E91CFF" wp14:editId="5B3D3943">
            <wp:simplePos x="0" y="0"/>
            <wp:positionH relativeFrom="margin">
              <wp:posOffset>2203450</wp:posOffset>
            </wp:positionH>
            <wp:positionV relativeFrom="paragraph">
              <wp:posOffset>8255</wp:posOffset>
            </wp:positionV>
            <wp:extent cx="1275080" cy="1259840"/>
            <wp:effectExtent l="0" t="0" r="1270" b="0"/>
            <wp:wrapTight wrapText="bothSides">
              <wp:wrapPolygon edited="0">
                <wp:start x="7422" y="0"/>
                <wp:lineTo x="5163" y="653"/>
                <wp:lineTo x="1291" y="3919"/>
                <wp:lineTo x="1291" y="5226"/>
                <wp:lineTo x="0" y="5879"/>
                <wp:lineTo x="0" y="13718"/>
                <wp:lineTo x="323" y="15677"/>
                <wp:lineTo x="6131" y="20903"/>
                <wp:lineTo x="7422" y="21230"/>
                <wp:lineTo x="14199" y="21230"/>
                <wp:lineTo x="15167" y="20903"/>
                <wp:lineTo x="20976" y="15677"/>
                <wp:lineTo x="21299" y="13718"/>
                <wp:lineTo x="21299" y="6859"/>
                <wp:lineTo x="20653" y="4246"/>
                <wp:lineTo x="15813" y="653"/>
                <wp:lineTo x="13554" y="0"/>
                <wp:lineTo x="7422" y="0"/>
              </wp:wrapPolygon>
            </wp:wrapTight>
            <wp:docPr id="1743911461" name="Picture 1743911461" descr="A logo with a bird flying over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11461" name="Picture 1743911461" descr="A logo with a bird flying over tre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5080" cy="1259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E4AD62" w14:textId="77777777" w:rsidR="00EC0C18" w:rsidRPr="00923724" w:rsidRDefault="00EC0C18" w:rsidP="00EC0C18">
      <w:pPr>
        <w:jc w:val="center"/>
        <w:rPr>
          <w:rFonts w:ascii="Calibri" w:eastAsia="Times New Roman" w:hAnsi="Calibri" w:cs="Calibri"/>
          <w:b/>
          <w:sz w:val="22"/>
          <w:szCs w:val="22"/>
        </w:rPr>
      </w:pPr>
    </w:p>
    <w:p w14:paraId="1BDC8C37" w14:textId="77777777" w:rsidR="00EC0C18" w:rsidRPr="00923724" w:rsidRDefault="00EC0C18" w:rsidP="00EC0C18">
      <w:pPr>
        <w:rPr>
          <w:rFonts w:ascii="Calibri" w:eastAsia="Times New Roman" w:hAnsi="Calibri" w:cs="Calibri"/>
          <w:sz w:val="22"/>
          <w:szCs w:val="22"/>
        </w:rPr>
      </w:pPr>
    </w:p>
    <w:p w14:paraId="76FBE2BC" w14:textId="5EDE3EC0" w:rsidR="00EC0C18" w:rsidRPr="00923724" w:rsidRDefault="00EC0C18" w:rsidP="00EC0C18">
      <w:pPr>
        <w:jc w:val="center"/>
        <w:rPr>
          <w:rFonts w:ascii="Calibri" w:eastAsia="Times New Roman" w:hAnsi="Calibri" w:cs="Calibri"/>
          <w:b/>
          <w:sz w:val="22"/>
          <w:szCs w:val="22"/>
        </w:rPr>
      </w:pPr>
      <w:r w:rsidRPr="00923724">
        <w:rPr>
          <w:rFonts w:ascii="Calibri" w:eastAsia="Times New Roman" w:hAnsi="Calibri" w:cs="Calibri"/>
          <w:b/>
          <w:sz w:val="22"/>
          <w:szCs w:val="22"/>
        </w:rPr>
        <w:t xml:space="preserve">                       </w:t>
      </w:r>
    </w:p>
    <w:p w14:paraId="38362E73" w14:textId="77777777" w:rsidR="00EC0C18" w:rsidRPr="00923724" w:rsidRDefault="00EC0C18" w:rsidP="00EC0C18">
      <w:pPr>
        <w:jc w:val="center"/>
        <w:rPr>
          <w:rFonts w:ascii="Calibri" w:eastAsia="Times New Roman" w:hAnsi="Calibri" w:cs="Calibri"/>
          <w:b/>
          <w:sz w:val="22"/>
          <w:szCs w:val="22"/>
        </w:rPr>
      </w:pPr>
    </w:p>
    <w:p w14:paraId="11A0B7D7" w14:textId="77777777" w:rsidR="00EC0C18" w:rsidRPr="00923724" w:rsidRDefault="00EC0C18" w:rsidP="00EC0C18">
      <w:pPr>
        <w:jc w:val="center"/>
        <w:rPr>
          <w:rFonts w:ascii="Calibri" w:eastAsia="Times New Roman" w:hAnsi="Calibri" w:cs="Calibri"/>
          <w:b/>
          <w:sz w:val="22"/>
          <w:szCs w:val="22"/>
        </w:rPr>
      </w:pPr>
    </w:p>
    <w:p w14:paraId="5DB96036" w14:textId="77777777" w:rsidR="00EC0C18" w:rsidRPr="00923724" w:rsidRDefault="00EC0C18" w:rsidP="00EC0C18">
      <w:pPr>
        <w:jc w:val="center"/>
        <w:rPr>
          <w:rFonts w:ascii="Calibri" w:eastAsia="Times New Roman" w:hAnsi="Calibri" w:cs="Calibri"/>
          <w:b/>
          <w:sz w:val="22"/>
          <w:szCs w:val="22"/>
        </w:rPr>
      </w:pPr>
    </w:p>
    <w:p w14:paraId="2BACDECC" w14:textId="77777777" w:rsidR="00EC0C18" w:rsidRPr="00923724" w:rsidRDefault="00EC0C18" w:rsidP="00EC0C18">
      <w:pPr>
        <w:jc w:val="center"/>
        <w:rPr>
          <w:rFonts w:ascii="Calibri" w:eastAsia="Times New Roman" w:hAnsi="Calibri" w:cs="Calibri"/>
          <w:b/>
          <w:sz w:val="22"/>
          <w:szCs w:val="22"/>
        </w:rPr>
      </w:pPr>
    </w:p>
    <w:p w14:paraId="21EBF028" w14:textId="77777777" w:rsidR="00EC0C18" w:rsidRPr="00923724" w:rsidRDefault="00EC0C18" w:rsidP="00EC0C18">
      <w:pPr>
        <w:jc w:val="center"/>
        <w:rPr>
          <w:rFonts w:ascii="Calibri" w:eastAsia="Times New Roman" w:hAnsi="Calibri" w:cs="Calibri"/>
          <w:b/>
          <w:sz w:val="22"/>
          <w:szCs w:val="22"/>
        </w:rPr>
      </w:pPr>
    </w:p>
    <w:p w14:paraId="73690346" w14:textId="77777777" w:rsidR="00EC0C18" w:rsidRPr="00923724" w:rsidRDefault="00EC0C18" w:rsidP="00EC0C18">
      <w:pPr>
        <w:jc w:val="center"/>
        <w:rPr>
          <w:rFonts w:ascii="Calibri" w:eastAsia="Times New Roman" w:hAnsi="Calibri" w:cs="Calibri"/>
          <w:b/>
          <w:sz w:val="22"/>
          <w:szCs w:val="22"/>
        </w:rPr>
      </w:pPr>
    </w:p>
    <w:p w14:paraId="3B6BAC11" w14:textId="77777777" w:rsidR="00694CD9" w:rsidRPr="00694CD9" w:rsidRDefault="00EC0C18" w:rsidP="00694CD9">
      <w:pPr>
        <w:jc w:val="center"/>
        <w:rPr>
          <w:rFonts w:ascii="Calibri" w:eastAsia="Times New Roman" w:hAnsi="Calibri" w:cs="Calibri"/>
          <w:b/>
          <w:sz w:val="32"/>
          <w:szCs w:val="32"/>
        </w:rPr>
      </w:pPr>
      <w:r w:rsidRPr="0036722D">
        <w:rPr>
          <w:rFonts w:ascii="Calibri" w:eastAsia="Times New Roman" w:hAnsi="Calibri" w:cs="Calibri"/>
          <w:b/>
          <w:sz w:val="32"/>
          <w:szCs w:val="32"/>
          <w:lang w:val="fr-FR"/>
        </w:rPr>
        <w:t>PROCUREMENT TITLE</w:t>
      </w:r>
      <w:r w:rsidR="00027E65" w:rsidRPr="0036722D">
        <w:rPr>
          <w:rFonts w:ascii="Calibri" w:eastAsia="Times New Roman" w:hAnsi="Calibri" w:cs="Calibri"/>
          <w:b/>
          <w:sz w:val="32"/>
          <w:szCs w:val="32"/>
          <w:lang w:val="fr-FR"/>
        </w:rPr>
        <w:t xml:space="preserve"> </w:t>
      </w:r>
      <w:r w:rsidR="00694CD9" w:rsidRPr="00694CD9">
        <w:rPr>
          <w:rFonts w:ascii="Calibri" w:eastAsia="Times New Roman" w:hAnsi="Calibri" w:cs="Calibri"/>
          <w:b/>
          <w:sz w:val="32"/>
          <w:szCs w:val="32"/>
        </w:rPr>
        <w:t>Tender for the Provision of Connect to Work Programme 2025</w:t>
      </w:r>
    </w:p>
    <w:p w14:paraId="1EAF7EFB" w14:textId="2CB4E430" w:rsidR="00EC0C18" w:rsidRPr="0036722D" w:rsidRDefault="00EC0C18" w:rsidP="00EC0C18">
      <w:pPr>
        <w:jc w:val="center"/>
        <w:rPr>
          <w:rFonts w:ascii="Calibri" w:eastAsia="Times New Roman" w:hAnsi="Calibri" w:cs="Calibri"/>
          <w:b/>
          <w:sz w:val="32"/>
          <w:szCs w:val="32"/>
          <w:lang w:val="fr-FR"/>
        </w:rPr>
      </w:pPr>
    </w:p>
    <w:p w14:paraId="58A5FBF2" w14:textId="77777777" w:rsidR="00EC0C18" w:rsidRPr="0036722D" w:rsidRDefault="00EC0C18" w:rsidP="00EC0C18">
      <w:pPr>
        <w:jc w:val="center"/>
        <w:rPr>
          <w:rFonts w:ascii="Calibri" w:eastAsia="Times New Roman" w:hAnsi="Calibri" w:cs="Calibri"/>
          <w:b/>
          <w:sz w:val="32"/>
          <w:szCs w:val="32"/>
          <w:lang w:val="fr-FR"/>
        </w:rPr>
      </w:pPr>
    </w:p>
    <w:p w14:paraId="72BF53B8" w14:textId="3346DCC9" w:rsidR="00EC0C18" w:rsidRPr="0036722D" w:rsidRDefault="00EC0C18" w:rsidP="00EC0C18">
      <w:pPr>
        <w:jc w:val="center"/>
        <w:rPr>
          <w:rFonts w:ascii="Calibri" w:eastAsia="Times New Roman" w:hAnsi="Calibri" w:cs="Calibri"/>
          <w:b/>
          <w:sz w:val="32"/>
          <w:szCs w:val="32"/>
          <w:lang w:val="fr-FR"/>
        </w:rPr>
      </w:pPr>
      <w:r w:rsidRPr="0036722D">
        <w:rPr>
          <w:rFonts w:ascii="Calibri" w:eastAsia="Times New Roman" w:hAnsi="Calibri" w:cs="Calibri"/>
          <w:b/>
          <w:sz w:val="32"/>
          <w:szCs w:val="32"/>
          <w:lang w:val="fr-FR"/>
        </w:rPr>
        <w:t xml:space="preserve">BC </w:t>
      </w:r>
      <w:proofErr w:type="gramStart"/>
      <w:r w:rsidRPr="0036722D">
        <w:rPr>
          <w:rFonts w:ascii="Calibri" w:eastAsia="Times New Roman" w:hAnsi="Calibri" w:cs="Calibri"/>
          <w:b/>
          <w:sz w:val="32"/>
          <w:szCs w:val="32"/>
          <w:lang w:val="fr-FR"/>
        </w:rPr>
        <w:t>REF:</w:t>
      </w:r>
      <w:proofErr w:type="gramEnd"/>
      <w:r w:rsidRPr="0036722D">
        <w:rPr>
          <w:rFonts w:ascii="Calibri" w:eastAsia="Times New Roman" w:hAnsi="Calibri" w:cs="Calibri"/>
          <w:b/>
          <w:sz w:val="32"/>
          <w:szCs w:val="32"/>
          <w:lang w:val="fr-FR"/>
        </w:rPr>
        <w:t xml:space="preserve"> </w:t>
      </w:r>
      <w:r w:rsidR="006A2272" w:rsidRPr="006A2272">
        <w:rPr>
          <w:rFonts w:ascii="Calibri" w:eastAsia="Times New Roman" w:hAnsi="Calibri" w:cs="Calibri"/>
          <w:b/>
          <w:sz w:val="32"/>
          <w:szCs w:val="32"/>
        </w:rPr>
        <w:t>DN759424</w:t>
      </w:r>
    </w:p>
    <w:p w14:paraId="4245C551" w14:textId="77777777" w:rsidR="00EC0C18" w:rsidRPr="0036722D" w:rsidRDefault="00EC0C18" w:rsidP="006A2272">
      <w:pPr>
        <w:rPr>
          <w:rFonts w:ascii="Calibri" w:eastAsia="Times New Roman" w:hAnsi="Calibri" w:cs="Calibri"/>
          <w:b/>
          <w:sz w:val="32"/>
          <w:szCs w:val="32"/>
        </w:rPr>
      </w:pPr>
    </w:p>
    <w:p w14:paraId="09AF861A" w14:textId="77777777" w:rsidR="00EC0C18" w:rsidRPr="0036722D" w:rsidRDefault="00EC0C18" w:rsidP="00EC0C18">
      <w:pPr>
        <w:jc w:val="center"/>
        <w:rPr>
          <w:rFonts w:ascii="Calibri" w:eastAsia="Times New Roman" w:hAnsi="Calibri" w:cs="Calibri"/>
          <w:b/>
          <w:sz w:val="32"/>
          <w:szCs w:val="32"/>
          <w:lang w:val="fr-FR"/>
        </w:rPr>
      </w:pPr>
    </w:p>
    <w:p w14:paraId="384DFCD4" w14:textId="4AA45541" w:rsidR="00EC0C18" w:rsidRPr="0036722D" w:rsidRDefault="00745C8B" w:rsidP="00EC0C18">
      <w:pPr>
        <w:jc w:val="center"/>
        <w:rPr>
          <w:rFonts w:ascii="Calibri" w:eastAsia="Times New Roman" w:hAnsi="Calibri" w:cs="Calibri"/>
          <w:b/>
          <w:sz w:val="32"/>
          <w:szCs w:val="32"/>
          <w:lang w:val="fr-FR"/>
        </w:rPr>
      </w:pPr>
      <w:r w:rsidRPr="0036722D">
        <w:rPr>
          <w:rFonts w:ascii="Calibri" w:eastAsia="Times New Roman" w:hAnsi="Calibri" w:cs="Calibri"/>
          <w:b/>
          <w:sz w:val="32"/>
          <w:szCs w:val="32"/>
          <w:lang w:val="fr-FR"/>
        </w:rPr>
        <w:t>PROCUREMENT SPECIFIC QUESTIONNAIRE</w:t>
      </w:r>
      <w:r w:rsidR="003759C8" w:rsidRPr="0036722D">
        <w:rPr>
          <w:rFonts w:ascii="Calibri" w:eastAsia="Times New Roman" w:hAnsi="Calibri" w:cs="Calibri"/>
          <w:b/>
          <w:sz w:val="32"/>
          <w:szCs w:val="32"/>
          <w:lang w:val="fr-FR"/>
        </w:rPr>
        <w:t xml:space="preserve"> GUIDANCE</w:t>
      </w:r>
    </w:p>
    <w:p w14:paraId="1A3A9074" w14:textId="53C4816A" w:rsidR="002A1C44" w:rsidRDefault="002A1C44">
      <w:pPr>
        <w:rPr>
          <w:rFonts w:ascii="Calibri" w:eastAsia="Times New Roman" w:hAnsi="Calibri" w:cs="Calibri"/>
          <w:b/>
          <w:sz w:val="22"/>
          <w:szCs w:val="22"/>
          <w:lang w:val="fr-FR"/>
        </w:rPr>
      </w:pPr>
      <w:r>
        <w:rPr>
          <w:rFonts w:ascii="Calibri" w:eastAsia="Times New Roman" w:hAnsi="Calibri" w:cs="Calibri"/>
          <w:b/>
          <w:sz w:val="22"/>
          <w:szCs w:val="22"/>
          <w:lang w:val="fr-FR"/>
        </w:rPr>
        <w:br w:type="page"/>
      </w:r>
    </w:p>
    <w:p w14:paraId="40BE75B3" w14:textId="6A16AC41" w:rsidR="002163BC" w:rsidRPr="009A048E" w:rsidRDefault="0016740B" w:rsidP="000231D2">
      <w:pPr>
        <w:pStyle w:val="Heading2"/>
        <w:rPr>
          <w:rFonts w:ascii="Calibri" w:hAnsi="Calibri" w:cs="Calibri"/>
          <w:color w:val="auto"/>
          <w:sz w:val="24"/>
          <w:szCs w:val="24"/>
        </w:rPr>
      </w:pPr>
      <w:bookmarkStart w:id="0" w:name="_Toc182562265"/>
      <w:r w:rsidRPr="009A048E">
        <w:rPr>
          <w:rFonts w:ascii="Calibri" w:hAnsi="Calibri" w:cs="Calibri"/>
          <w:color w:val="auto"/>
          <w:sz w:val="24"/>
          <w:szCs w:val="24"/>
        </w:rPr>
        <w:lastRenderedPageBreak/>
        <w:tab/>
      </w:r>
      <w:r w:rsidR="00690AB3" w:rsidRPr="009A048E">
        <w:rPr>
          <w:rFonts w:ascii="Calibri" w:hAnsi="Calibri" w:cs="Calibri"/>
          <w:color w:val="auto"/>
          <w:sz w:val="24"/>
          <w:szCs w:val="24"/>
        </w:rPr>
        <w:t>Introduction</w:t>
      </w:r>
    </w:p>
    <w:p w14:paraId="35B1B359" w14:textId="70A9ED39" w:rsidR="00903290" w:rsidRPr="009A048E" w:rsidRDefault="00903290" w:rsidP="009A048E">
      <w:pPr>
        <w:pStyle w:val="BodyText1"/>
        <w:numPr>
          <w:ilvl w:val="0"/>
          <w:numId w:val="34"/>
        </w:numPr>
        <w:rPr>
          <w:rFonts w:ascii="Calibri" w:hAnsi="Calibri" w:cs="Calibri"/>
        </w:rPr>
      </w:pPr>
      <w:r w:rsidRPr="009A048E">
        <w:rPr>
          <w:rFonts w:ascii="Calibri" w:hAnsi="Calibri" w:cs="Calibri"/>
          <w:color w:val="000000"/>
        </w:rPr>
        <w:t>Public procurement is governed by legislation to ensure that procurement has regard to the importance of delivering value for money, maximising public benefit, sharing information to allow suppliers and others to understand procurement policies and decisions and competition, transparency and of acting with integrity.</w:t>
      </w:r>
    </w:p>
    <w:p w14:paraId="3A0DBE68" w14:textId="197FF327" w:rsidR="0016740B" w:rsidRPr="009A048E" w:rsidRDefault="00EB3308" w:rsidP="009A048E">
      <w:pPr>
        <w:pStyle w:val="BodyText1"/>
        <w:numPr>
          <w:ilvl w:val="0"/>
          <w:numId w:val="34"/>
        </w:numPr>
        <w:rPr>
          <w:rFonts w:ascii="Calibri" w:hAnsi="Calibri" w:cs="Calibri"/>
          <w:color w:val="000000"/>
        </w:rPr>
      </w:pPr>
      <w:r w:rsidRPr="009A048E">
        <w:rPr>
          <w:rFonts w:ascii="Calibri" w:hAnsi="Calibri" w:cs="Calibri"/>
          <w:color w:val="000000"/>
        </w:rPr>
        <w:t xml:space="preserve">The Procurement Specific Questionnaire (PSQ) has been designed to help </w:t>
      </w:r>
      <w:r w:rsidR="00690AB3" w:rsidRPr="009A048E">
        <w:rPr>
          <w:rFonts w:ascii="Calibri" w:hAnsi="Calibri" w:cs="Calibri"/>
          <w:color w:val="000000"/>
        </w:rPr>
        <w:t>the Council</w:t>
      </w:r>
      <w:r w:rsidRPr="009A048E">
        <w:rPr>
          <w:rFonts w:ascii="Calibri" w:hAnsi="Calibri" w:cs="Calibri"/>
          <w:color w:val="000000"/>
        </w:rPr>
        <w:t xml:space="preserve"> ensure that </w:t>
      </w:r>
      <w:r w:rsidR="00E51E49" w:rsidRPr="009A048E">
        <w:rPr>
          <w:rFonts w:ascii="Calibri" w:hAnsi="Calibri" w:cs="Calibri"/>
          <w:color w:val="000000"/>
        </w:rPr>
        <w:t>S</w:t>
      </w:r>
      <w:r w:rsidRPr="009A048E">
        <w:rPr>
          <w:rFonts w:ascii="Calibri" w:hAnsi="Calibri" w:cs="Calibri"/>
          <w:color w:val="000000"/>
        </w:rPr>
        <w:t xml:space="preserve">uppliers share the right information when participating in a procurement. This is separate from the formal tender submission (on how the supplier proposes to meet the tender requirements). </w:t>
      </w:r>
    </w:p>
    <w:p w14:paraId="6F7A3582" w14:textId="01EB46F4" w:rsidR="002163BC" w:rsidRPr="009A048E" w:rsidRDefault="00EB3308" w:rsidP="009A048E">
      <w:pPr>
        <w:pStyle w:val="BodyText1"/>
        <w:numPr>
          <w:ilvl w:val="0"/>
          <w:numId w:val="34"/>
        </w:numPr>
        <w:rPr>
          <w:rFonts w:ascii="Calibri" w:hAnsi="Calibri" w:cs="Calibri"/>
          <w:color w:val="000000"/>
        </w:rPr>
      </w:pPr>
      <w:r w:rsidRPr="009A048E">
        <w:rPr>
          <w:rFonts w:ascii="Calibri" w:hAnsi="Calibri" w:cs="Calibri"/>
          <w:color w:val="000000"/>
        </w:rPr>
        <w:t>Th</w:t>
      </w:r>
      <w:r w:rsidR="00690AB3" w:rsidRPr="009A048E">
        <w:rPr>
          <w:rFonts w:ascii="Calibri" w:hAnsi="Calibri" w:cs="Calibri"/>
          <w:color w:val="000000"/>
        </w:rPr>
        <w:t>is</w:t>
      </w:r>
      <w:r w:rsidRPr="009A048E">
        <w:rPr>
          <w:rFonts w:ascii="Calibri" w:hAnsi="Calibri" w:cs="Calibri"/>
          <w:color w:val="000000"/>
        </w:rPr>
        <w:t xml:space="preserve"> PSQ consists of three parts:</w:t>
      </w:r>
    </w:p>
    <w:p w14:paraId="2D17A718" w14:textId="77777777" w:rsidR="008577FE" w:rsidRPr="009A048E" w:rsidRDefault="002163BC" w:rsidP="008577FE">
      <w:pPr>
        <w:pStyle w:val="BodyText1"/>
        <w:ind w:left="720"/>
        <w:rPr>
          <w:rFonts w:ascii="Calibri" w:hAnsi="Calibri" w:cs="Calibri"/>
        </w:rPr>
      </w:pPr>
      <w:r w:rsidRPr="009A048E">
        <w:rPr>
          <w:rFonts w:ascii="Calibri" w:hAnsi="Calibri" w:cs="Calibri"/>
          <w:b/>
          <w:bCs/>
        </w:rPr>
        <w:t>Part 1 - confirmation of core supplier information</w:t>
      </w:r>
    </w:p>
    <w:p w14:paraId="4264DDA0" w14:textId="0B2F3A50" w:rsidR="002163BC" w:rsidRPr="009A048E" w:rsidRDefault="008577FE" w:rsidP="008577FE">
      <w:pPr>
        <w:pStyle w:val="BodyText1"/>
        <w:ind w:left="720"/>
        <w:rPr>
          <w:rFonts w:ascii="Calibri" w:hAnsi="Calibri" w:cs="Calibri"/>
        </w:rPr>
      </w:pPr>
      <w:r w:rsidRPr="009A048E">
        <w:rPr>
          <w:rFonts w:ascii="Calibri" w:hAnsi="Calibri" w:cs="Calibri"/>
          <w:color w:val="000000"/>
        </w:rPr>
        <w:t>S</w:t>
      </w:r>
      <w:r w:rsidR="00EB3308" w:rsidRPr="009A048E">
        <w:rPr>
          <w:rFonts w:ascii="Calibri" w:hAnsi="Calibri" w:cs="Calibri"/>
          <w:color w:val="000000"/>
        </w:rPr>
        <w:t xml:space="preserve">uppliers participating in procurements </w:t>
      </w:r>
      <w:r w:rsidR="00690AB3" w:rsidRPr="009A048E">
        <w:rPr>
          <w:rFonts w:ascii="Calibri" w:hAnsi="Calibri" w:cs="Calibri"/>
          <w:color w:val="000000"/>
        </w:rPr>
        <w:t>must</w:t>
      </w:r>
      <w:r w:rsidR="00EB3308" w:rsidRPr="009A048E">
        <w:rPr>
          <w:rFonts w:ascii="Calibri" w:hAnsi="Calibri" w:cs="Calibri"/>
          <w:color w:val="000000"/>
        </w:rPr>
        <w:t xml:space="preserve"> register on </w:t>
      </w:r>
      <w:r w:rsidRPr="009A048E">
        <w:rPr>
          <w:rFonts w:ascii="Calibri" w:hAnsi="Calibri" w:cs="Calibri"/>
          <w:color w:val="000000"/>
        </w:rPr>
        <w:t>the Government’s</w:t>
      </w:r>
      <w:r w:rsidR="00EB3308" w:rsidRPr="009A048E">
        <w:rPr>
          <w:rFonts w:ascii="Calibri" w:hAnsi="Calibri" w:cs="Calibri"/>
          <w:color w:val="000000"/>
        </w:rPr>
        <w:t xml:space="preserve"> central digital platform (CDP). The CDP is available at https://www.gov.uk/find-tender. Part 1 provides confirmation that suppliers have taken these </w:t>
      </w:r>
      <w:r w:rsidR="002163BC" w:rsidRPr="009A048E">
        <w:rPr>
          <w:rFonts w:ascii="Calibri" w:hAnsi="Calibri" w:cs="Calibri"/>
        </w:rPr>
        <w:t>steps.</w:t>
      </w:r>
    </w:p>
    <w:p w14:paraId="4FB129B1" w14:textId="1359AEC6" w:rsidR="002163BC" w:rsidRPr="00912D6F" w:rsidRDefault="002163BC" w:rsidP="00912D6F">
      <w:pPr>
        <w:pStyle w:val="BodyText1"/>
        <w:ind w:left="720"/>
        <w:rPr>
          <w:rFonts w:ascii="Calibri" w:hAnsi="Calibri" w:cs="Calibri"/>
        </w:rPr>
      </w:pPr>
      <w:r w:rsidRPr="00912D6F">
        <w:rPr>
          <w:rFonts w:ascii="Calibri" w:hAnsi="Calibri" w:cs="Calibri"/>
          <w:b/>
          <w:bCs/>
        </w:rPr>
        <w:t>Part 2 - additional exclusions information</w:t>
      </w:r>
      <w:r w:rsidRPr="00912D6F">
        <w:rPr>
          <w:rFonts w:ascii="Calibri" w:hAnsi="Calibri" w:cs="Calibri"/>
        </w:rPr>
        <w:t xml:space="preserve">: procurement legislation </w:t>
      </w:r>
      <w:r w:rsidR="00EB3308" w:rsidRPr="00912D6F">
        <w:rPr>
          <w:rFonts w:ascii="Calibri" w:hAnsi="Calibri" w:cs="Calibri"/>
        </w:rPr>
        <w:t>provides for</w:t>
      </w:r>
      <w:r w:rsidRPr="00912D6F">
        <w:rPr>
          <w:rFonts w:ascii="Calibri" w:hAnsi="Calibri" w:cs="Calibri"/>
        </w:rPr>
        <w:t xml:space="preserve"> an ‘exclusion regime’ and </w:t>
      </w:r>
      <w:r w:rsidR="00EB3308" w:rsidRPr="00912D6F">
        <w:rPr>
          <w:rFonts w:ascii="Calibri" w:hAnsi="Calibri" w:cs="Calibri"/>
        </w:rPr>
        <w:t xml:space="preserve">a </w:t>
      </w:r>
      <w:r w:rsidRPr="00912D6F">
        <w:rPr>
          <w:rFonts w:ascii="Calibri" w:hAnsi="Calibri" w:cs="Calibri"/>
        </w:rPr>
        <w:t>published ‘debarment’ list to safeguard procurement from supplier</w:t>
      </w:r>
      <w:r w:rsidR="00EB3308" w:rsidRPr="00912D6F">
        <w:rPr>
          <w:rFonts w:ascii="Calibri" w:hAnsi="Calibri" w:cs="Calibri"/>
        </w:rPr>
        <w:t>s</w:t>
      </w:r>
      <w:r w:rsidR="00EB3308" w:rsidRPr="00912D6F">
        <w:rPr>
          <w:rFonts w:ascii="Calibri" w:hAnsi="Calibri" w:cs="Calibri"/>
          <w:color w:val="000000"/>
        </w:rPr>
        <w:t xml:space="preserve"> who may pose a risk (for example, due to </w:t>
      </w:r>
      <w:r w:rsidRPr="00912D6F">
        <w:rPr>
          <w:rFonts w:ascii="Calibri" w:hAnsi="Calibri" w:cs="Calibri"/>
        </w:rPr>
        <w:t>misconduct or poor performance</w:t>
      </w:r>
      <w:r w:rsidR="00EB3308" w:rsidRPr="00912D6F">
        <w:rPr>
          <w:rFonts w:ascii="Calibri" w:hAnsi="Calibri" w:cs="Calibri"/>
        </w:rPr>
        <w:t>)</w:t>
      </w:r>
      <w:r w:rsidRPr="00912D6F">
        <w:rPr>
          <w:rFonts w:ascii="Calibri" w:hAnsi="Calibri" w:cs="Calibri"/>
        </w:rPr>
        <w:t>. Suppliers must submit their own (and their connected person</w:t>
      </w:r>
      <w:r w:rsidR="00EB3308" w:rsidRPr="00912D6F">
        <w:rPr>
          <w:rFonts w:ascii="Calibri" w:hAnsi="Calibri" w:cs="Calibri"/>
        </w:rPr>
        <w:t>s</w:t>
      </w:r>
      <w:r w:rsidRPr="00912D6F">
        <w:rPr>
          <w:rStyle w:val="FootnoteReference"/>
          <w:rFonts w:ascii="Calibri" w:hAnsi="Calibri" w:cs="Calibri"/>
        </w:rPr>
        <w:footnoteReference w:id="2"/>
      </w:r>
      <w:r w:rsidRPr="00912D6F">
        <w:rPr>
          <w:rFonts w:ascii="Calibri" w:hAnsi="Calibri" w:cs="Calibri"/>
        </w:rPr>
        <w:t>) exclusions information via the CDP. This includes self-declarations as to whether any exclusion grounds apply to them and</w:t>
      </w:r>
      <w:r w:rsidR="00EB3308" w:rsidRPr="00912D6F">
        <w:rPr>
          <w:rFonts w:ascii="Calibri" w:hAnsi="Calibri" w:cs="Calibri"/>
        </w:rPr>
        <w:t>,</w:t>
      </w:r>
      <w:r w:rsidRPr="00912D6F">
        <w:rPr>
          <w:rFonts w:ascii="Calibri" w:hAnsi="Calibri" w:cs="Calibri"/>
        </w:rPr>
        <w:t xml:space="preserve"> if so, details about the event or conviction and what steps have been taken to prevent such circumstances from occurring again.</w:t>
      </w:r>
    </w:p>
    <w:p w14:paraId="1A4D4787" w14:textId="30BD8669" w:rsidR="002163BC" w:rsidRPr="00912D6F" w:rsidRDefault="002163BC" w:rsidP="00FD1402">
      <w:pPr>
        <w:pStyle w:val="BodyText1"/>
        <w:numPr>
          <w:ilvl w:val="0"/>
          <w:numId w:val="35"/>
        </w:numPr>
        <w:rPr>
          <w:rFonts w:ascii="Calibri" w:hAnsi="Calibri" w:cs="Calibri"/>
          <w:color w:val="000000"/>
        </w:rPr>
      </w:pPr>
      <w:r w:rsidRPr="00912D6F">
        <w:rPr>
          <w:rFonts w:ascii="Calibri" w:hAnsi="Calibri" w:cs="Calibri"/>
          <w:color w:val="000000"/>
        </w:rPr>
        <w:t xml:space="preserve">As </w:t>
      </w:r>
      <w:r w:rsidR="00EB3308" w:rsidRPr="00912D6F">
        <w:rPr>
          <w:rFonts w:ascii="Calibri" w:hAnsi="Calibri" w:cs="Calibri"/>
          <w:color w:val="00000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912D6F">
        <w:rPr>
          <w:rFonts w:ascii="Calibri" w:hAnsi="Calibri" w:cs="Calibri"/>
          <w:color w:val="000000"/>
        </w:rPr>
        <w:t>.</w:t>
      </w:r>
    </w:p>
    <w:p w14:paraId="78DF711D" w14:textId="53EB5215" w:rsidR="002163BC" w:rsidRPr="00912D6F" w:rsidRDefault="002163BC" w:rsidP="00FD1402">
      <w:pPr>
        <w:pStyle w:val="BodyText1"/>
        <w:numPr>
          <w:ilvl w:val="0"/>
          <w:numId w:val="35"/>
        </w:numPr>
        <w:rPr>
          <w:rFonts w:ascii="Calibri" w:hAnsi="Calibri" w:cs="Calibri"/>
          <w:color w:val="000000"/>
        </w:rPr>
      </w:pPr>
      <w:r w:rsidRPr="00912D6F">
        <w:rPr>
          <w:rFonts w:ascii="Calibri" w:hAnsi="Calibri" w:cs="Calibri"/>
          <w:color w:val="000000"/>
        </w:rPr>
        <w:t xml:space="preserve">In </w:t>
      </w:r>
      <w:r w:rsidR="00EB3308" w:rsidRPr="00912D6F">
        <w:rPr>
          <w:rFonts w:ascii="Calibri" w:hAnsi="Calibri" w:cs="Calibri"/>
          <w:color w:val="000000"/>
        </w:rPr>
        <w:t xml:space="preserve">addition to the sub-contractors who are being relied on to meet the conditions of participation (who are associated persons), suppliers will need to share </w:t>
      </w:r>
      <w:r w:rsidR="004A1D45" w:rsidRPr="00912D6F">
        <w:rPr>
          <w:rFonts w:ascii="Calibri" w:hAnsi="Calibri" w:cs="Calibri"/>
          <w:color w:val="000000"/>
        </w:rPr>
        <w:t>a</w:t>
      </w:r>
      <w:r w:rsidR="00EB3308" w:rsidRPr="00912D6F">
        <w:rPr>
          <w:rFonts w:ascii="Calibri" w:hAnsi="Calibri" w:cs="Calibri"/>
          <w:color w:val="000000"/>
        </w:rPr>
        <w:t xml:space="preserve"> list of all their intended sub-contractors, which will be checked against the debarment list</w:t>
      </w:r>
      <w:r w:rsidRPr="00912D6F">
        <w:rPr>
          <w:rFonts w:ascii="Calibri" w:hAnsi="Calibri" w:cs="Calibri"/>
          <w:color w:val="000000"/>
        </w:rPr>
        <w:t>.</w:t>
      </w:r>
    </w:p>
    <w:p w14:paraId="1BF2F36F" w14:textId="36EA4C35" w:rsidR="002163BC" w:rsidRPr="00912D6F" w:rsidRDefault="002163BC" w:rsidP="00FD1402">
      <w:pPr>
        <w:pStyle w:val="BodyText1"/>
        <w:numPr>
          <w:ilvl w:val="0"/>
          <w:numId w:val="35"/>
        </w:numPr>
        <w:rPr>
          <w:rFonts w:ascii="Calibri" w:hAnsi="Calibri" w:cs="Calibri"/>
          <w:color w:val="000000"/>
        </w:rPr>
      </w:pPr>
      <w:r w:rsidRPr="00912D6F">
        <w:rPr>
          <w:rFonts w:ascii="Calibri" w:hAnsi="Calibri" w:cs="Calibri"/>
          <w:color w:val="000000"/>
        </w:rPr>
        <w:t xml:space="preserve">If </w:t>
      </w:r>
      <w:r w:rsidR="00EB3308" w:rsidRPr="00912D6F">
        <w:rPr>
          <w:rFonts w:ascii="Calibri" w:hAnsi="Calibri" w:cs="Calibri"/>
          <w:color w:val="000000"/>
        </w:rPr>
        <w:t xml:space="preserve">a sub-contractor is unknown at the start of the procurement (or brought in during it), this should be made clear by the supplier and relevant details of the sub-contractor should be provided once their identity and role is confirmed. This information should be shared with the </w:t>
      </w:r>
      <w:r w:rsidR="004A1D45" w:rsidRPr="00912D6F">
        <w:rPr>
          <w:rFonts w:ascii="Calibri" w:hAnsi="Calibri" w:cs="Calibri"/>
          <w:color w:val="000000"/>
        </w:rPr>
        <w:t>Council</w:t>
      </w:r>
      <w:r w:rsidR="00EB3308" w:rsidRPr="00912D6F">
        <w:rPr>
          <w:rFonts w:ascii="Calibri" w:hAnsi="Calibri" w:cs="Calibri"/>
          <w:color w:val="000000"/>
        </w:rPr>
        <w:t xml:space="preserve"> as soon as possible and at least by final tenders</w:t>
      </w:r>
      <w:r w:rsidRPr="00912D6F">
        <w:rPr>
          <w:rFonts w:ascii="Calibri" w:hAnsi="Calibri" w:cs="Calibri"/>
          <w:color w:val="000000"/>
        </w:rPr>
        <w:t>.</w:t>
      </w:r>
    </w:p>
    <w:p w14:paraId="347952C8" w14:textId="7A07153C" w:rsidR="004B66B8" w:rsidRPr="00912D6F" w:rsidRDefault="0096162C" w:rsidP="00FD1402">
      <w:pPr>
        <w:pStyle w:val="BodyText1"/>
        <w:numPr>
          <w:ilvl w:val="0"/>
          <w:numId w:val="35"/>
        </w:numPr>
        <w:rPr>
          <w:rFonts w:ascii="Calibri" w:hAnsi="Calibri" w:cs="Calibri"/>
          <w:color w:val="000000"/>
        </w:rPr>
      </w:pPr>
      <w:r w:rsidRPr="006A2272">
        <w:rPr>
          <w:rFonts w:ascii="Calibri" w:hAnsi="Calibri" w:cs="Calibri"/>
          <w:color w:val="000000"/>
        </w:rPr>
        <w:t xml:space="preserve">Appendix </w:t>
      </w:r>
      <w:r w:rsidR="003F4489" w:rsidRPr="006A2272">
        <w:rPr>
          <w:rFonts w:ascii="Calibri" w:hAnsi="Calibri" w:cs="Calibri"/>
          <w:color w:val="000000"/>
        </w:rPr>
        <w:t>3</w:t>
      </w:r>
      <w:r w:rsidRPr="00912D6F">
        <w:rPr>
          <w:rFonts w:ascii="Calibri" w:hAnsi="Calibri" w:cs="Calibri"/>
          <w:color w:val="000000"/>
        </w:rPr>
        <w:t xml:space="preserve"> sets out how the Council addresses areas of exclusion and debarment.</w:t>
      </w:r>
    </w:p>
    <w:p w14:paraId="0BB99D9B" w14:textId="77777777" w:rsidR="00B26117" w:rsidRPr="00D03DB5" w:rsidRDefault="002163BC" w:rsidP="00D03DB5">
      <w:pPr>
        <w:pStyle w:val="BodyText1"/>
        <w:ind w:left="720"/>
        <w:rPr>
          <w:rFonts w:ascii="Calibri" w:hAnsi="Calibri" w:cs="Calibri"/>
        </w:rPr>
      </w:pPr>
      <w:r w:rsidRPr="00D03DB5">
        <w:rPr>
          <w:rFonts w:ascii="Calibri" w:hAnsi="Calibri" w:cs="Calibri"/>
          <w:b/>
          <w:bCs/>
        </w:rPr>
        <w:lastRenderedPageBreak/>
        <w:t>Part 3 - conditions of participation</w:t>
      </w:r>
    </w:p>
    <w:p w14:paraId="14FE2534" w14:textId="2E97FCD9" w:rsidR="002163BC" w:rsidRPr="00D03DB5" w:rsidRDefault="00B26117" w:rsidP="00B26117">
      <w:pPr>
        <w:pStyle w:val="BodyText1"/>
        <w:ind w:left="720"/>
        <w:rPr>
          <w:rFonts w:ascii="Calibri" w:hAnsi="Calibri" w:cs="Calibri"/>
        </w:rPr>
      </w:pPr>
      <w:r w:rsidRPr="00D03DB5">
        <w:rPr>
          <w:rFonts w:ascii="Calibri" w:hAnsi="Calibri" w:cs="Calibri"/>
          <w:color w:val="000000"/>
        </w:rPr>
        <w:t>The Council</w:t>
      </w:r>
      <w:r w:rsidR="00EB3308" w:rsidRPr="00D03DB5">
        <w:rPr>
          <w:rFonts w:ascii="Calibri" w:hAnsi="Calibri" w:cs="Calibri"/>
          <w:color w:val="000000"/>
        </w:rPr>
        <w:t xml:space="preserve"> may set conditions of participation which a supplier must satisfy in order to be awarded a public contract. They can relate to the supplier’s legal and financial capacity or their technical ability</w:t>
      </w:r>
      <w:r w:rsidR="002163BC" w:rsidRPr="00D03DB5">
        <w:rPr>
          <w:rFonts w:ascii="Calibri" w:hAnsi="Calibri" w:cs="Calibri"/>
        </w:rPr>
        <w:t>.</w:t>
      </w:r>
    </w:p>
    <w:p w14:paraId="164C0DF6" w14:textId="18A2E6AA" w:rsidR="002163BC" w:rsidRPr="00FD1402" w:rsidRDefault="002163BC" w:rsidP="00FD1402">
      <w:pPr>
        <w:pStyle w:val="BodyText1"/>
        <w:numPr>
          <w:ilvl w:val="0"/>
          <w:numId w:val="36"/>
        </w:numPr>
        <w:rPr>
          <w:rFonts w:ascii="Calibri" w:hAnsi="Calibri" w:cs="Calibri"/>
          <w:color w:val="000000"/>
        </w:rPr>
      </w:pPr>
      <w:r w:rsidRPr="00FD1402">
        <w:rPr>
          <w:rFonts w:ascii="Calibri" w:hAnsi="Calibri" w:cs="Calibri"/>
          <w:color w:val="000000"/>
        </w:rPr>
        <w:t xml:space="preserve">Some </w:t>
      </w:r>
      <w:r w:rsidR="002A6FB8" w:rsidRPr="00D03DB5">
        <w:rPr>
          <w:rFonts w:ascii="Calibri" w:hAnsi="Calibri" w:cs="Calibri"/>
          <w:color w:val="000000"/>
        </w:rPr>
        <w:t xml:space="preserve">of the information requested in the PSQ will be for information purposes only. Other information will be assessed by the </w:t>
      </w:r>
      <w:r w:rsidR="004A1D45" w:rsidRPr="00D03DB5">
        <w:rPr>
          <w:rFonts w:ascii="Calibri" w:hAnsi="Calibri" w:cs="Calibri"/>
          <w:color w:val="000000"/>
        </w:rPr>
        <w:t>Council</w:t>
      </w:r>
      <w:r w:rsidR="002A6FB8" w:rsidRPr="00D03DB5">
        <w:rPr>
          <w:rFonts w:ascii="Calibri" w:hAnsi="Calibri" w:cs="Calibri"/>
          <w:color w:val="000000"/>
        </w:rPr>
        <w:t xml:space="preserve">. This might include a pass or fail mechanism, or a threshold which the supplier must meet. </w:t>
      </w:r>
      <w:r w:rsidR="004A1D45" w:rsidRPr="00D03DB5">
        <w:rPr>
          <w:rFonts w:ascii="Calibri" w:hAnsi="Calibri" w:cs="Calibri"/>
          <w:color w:val="000000"/>
        </w:rPr>
        <w:t>Th</w:t>
      </w:r>
      <w:r w:rsidR="00355A71" w:rsidRPr="00D03DB5">
        <w:rPr>
          <w:rFonts w:ascii="Calibri" w:hAnsi="Calibri" w:cs="Calibri"/>
          <w:color w:val="000000"/>
        </w:rPr>
        <w:t xml:space="preserve">is is set out </w:t>
      </w:r>
      <w:r w:rsidR="005D5069" w:rsidRPr="00D03DB5">
        <w:rPr>
          <w:rFonts w:ascii="Calibri" w:hAnsi="Calibri" w:cs="Calibri"/>
          <w:color w:val="000000"/>
        </w:rPr>
        <w:t xml:space="preserve">in </w:t>
      </w:r>
      <w:r w:rsidR="003F4489" w:rsidRPr="00D03DB5">
        <w:rPr>
          <w:rFonts w:ascii="Calibri" w:hAnsi="Calibri" w:cs="Calibri"/>
          <w:color w:val="000000"/>
        </w:rPr>
        <w:t>appendix 2</w:t>
      </w:r>
      <w:r w:rsidR="005D5069" w:rsidRPr="00D03DB5">
        <w:rPr>
          <w:rFonts w:ascii="Calibri" w:hAnsi="Calibri" w:cs="Calibri"/>
          <w:color w:val="000000"/>
        </w:rPr>
        <w:t>.</w:t>
      </w:r>
    </w:p>
    <w:p w14:paraId="1250A09B" w14:textId="213E5CA5" w:rsidR="002163BC" w:rsidRPr="00FD1402" w:rsidRDefault="002163BC" w:rsidP="00FD1402">
      <w:pPr>
        <w:pStyle w:val="BodyText1"/>
        <w:numPr>
          <w:ilvl w:val="0"/>
          <w:numId w:val="36"/>
        </w:numPr>
        <w:rPr>
          <w:rFonts w:ascii="Calibri" w:hAnsi="Calibri" w:cs="Calibri"/>
          <w:color w:val="000000"/>
        </w:rPr>
      </w:pPr>
      <w:r w:rsidRPr="00FD1402">
        <w:rPr>
          <w:rFonts w:ascii="Calibri" w:hAnsi="Calibri" w:cs="Calibri"/>
          <w:color w:val="000000"/>
        </w:rPr>
        <w:t xml:space="preserve">Suppliers should note that </w:t>
      </w:r>
      <w:r w:rsidR="00355A71" w:rsidRPr="00FD1402">
        <w:rPr>
          <w:rFonts w:ascii="Calibri" w:hAnsi="Calibri" w:cs="Calibri"/>
          <w:color w:val="000000"/>
        </w:rPr>
        <w:t>the Council</w:t>
      </w:r>
      <w:r w:rsidRPr="00FD1402">
        <w:rPr>
          <w:rFonts w:ascii="Calibri" w:hAnsi="Calibri" w:cs="Calibri"/>
          <w:color w:val="000000"/>
        </w:rPr>
        <w:t xml:space="preserve"> ha</w:t>
      </w:r>
      <w:r w:rsidR="00355A71" w:rsidRPr="00FD1402">
        <w:rPr>
          <w:rFonts w:ascii="Calibri" w:hAnsi="Calibri" w:cs="Calibri"/>
          <w:color w:val="000000"/>
        </w:rPr>
        <w:t>s</w:t>
      </w:r>
      <w:r w:rsidRPr="00FD1402">
        <w:rPr>
          <w:rFonts w:ascii="Calibri" w:hAnsi="Calibri" w:cs="Calibri"/>
          <w:color w:val="000000"/>
        </w:rPr>
        <w:t xml:space="preserve"> legislative duties to publish certain information which relate to the supplier in their contract award notices. This information includes, but is not limited to:</w:t>
      </w:r>
    </w:p>
    <w:p w14:paraId="4D1850C3" w14:textId="77777777" w:rsidR="002163BC" w:rsidRPr="00D03DB5" w:rsidRDefault="002163BC" w:rsidP="002163BC">
      <w:pPr>
        <w:pStyle w:val="BodyText1"/>
        <w:numPr>
          <w:ilvl w:val="0"/>
          <w:numId w:val="25"/>
        </w:numPr>
        <w:spacing w:after="0"/>
        <w:rPr>
          <w:rFonts w:ascii="Calibri" w:hAnsi="Calibri" w:cs="Calibri"/>
        </w:rPr>
      </w:pPr>
      <w:r w:rsidRPr="00D03DB5">
        <w:rPr>
          <w:rFonts w:ascii="Calibri" w:hAnsi="Calibri" w:cs="Calibri"/>
        </w:rPr>
        <w:t xml:space="preserve">details of the winning supplier’s associated persons </w:t>
      </w:r>
    </w:p>
    <w:p w14:paraId="38DF18CA" w14:textId="77777777" w:rsidR="002163BC" w:rsidRPr="00D03DB5" w:rsidRDefault="002163BC" w:rsidP="002163BC">
      <w:pPr>
        <w:pStyle w:val="BodyText1"/>
        <w:numPr>
          <w:ilvl w:val="0"/>
          <w:numId w:val="25"/>
        </w:numPr>
        <w:spacing w:after="0"/>
        <w:rPr>
          <w:rFonts w:ascii="Calibri" w:hAnsi="Calibri" w:cs="Calibri"/>
        </w:rPr>
      </w:pPr>
      <w:r w:rsidRPr="00D03DB5">
        <w:rPr>
          <w:rFonts w:ascii="Calibri" w:hAnsi="Calibri" w:cs="Calibri"/>
        </w:rPr>
        <w:t>details of the winning supplier’s connected person information</w:t>
      </w:r>
    </w:p>
    <w:p w14:paraId="22677314" w14:textId="3B7DB6DA" w:rsidR="002163BC" w:rsidRPr="00D03DB5" w:rsidRDefault="002163BC" w:rsidP="002163BC">
      <w:pPr>
        <w:pStyle w:val="BodyText1"/>
        <w:numPr>
          <w:ilvl w:val="0"/>
          <w:numId w:val="25"/>
        </w:numPr>
        <w:spacing w:after="0"/>
        <w:rPr>
          <w:rFonts w:ascii="Calibri" w:hAnsi="Calibri" w:cs="Calibri"/>
        </w:rPr>
      </w:pPr>
      <w:r w:rsidRPr="00D03DB5">
        <w:rPr>
          <w:rFonts w:ascii="Calibri" w:hAnsi="Calibri" w:cs="Calibri"/>
        </w:rPr>
        <w:t>for certain procurements over £5 million, details of unsuccessful bidders</w:t>
      </w:r>
    </w:p>
    <w:p w14:paraId="60DC8DD4" w14:textId="0839E68B" w:rsidR="002163BC" w:rsidRPr="00D03DB5" w:rsidRDefault="002163BC" w:rsidP="002163BC">
      <w:pPr>
        <w:pStyle w:val="BodyText1"/>
        <w:spacing w:after="0"/>
        <w:rPr>
          <w:rFonts w:ascii="Calibri" w:hAnsi="Calibri" w:cs="Calibri"/>
        </w:rPr>
      </w:pPr>
    </w:p>
    <w:p w14:paraId="1AFB4878" w14:textId="2A35B3BA" w:rsidR="002A6FB8" w:rsidRPr="00FD1402" w:rsidRDefault="002163BC" w:rsidP="00FD1402">
      <w:pPr>
        <w:pStyle w:val="BodyText1"/>
        <w:numPr>
          <w:ilvl w:val="0"/>
          <w:numId w:val="36"/>
        </w:numPr>
        <w:rPr>
          <w:rFonts w:ascii="Calibri" w:hAnsi="Calibri" w:cs="Calibri"/>
          <w:color w:val="000000"/>
        </w:rPr>
      </w:pPr>
      <w:r w:rsidRPr="00FD1402">
        <w:rPr>
          <w:rFonts w:ascii="Calibri" w:hAnsi="Calibri" w:cs="Calibri"/>
          <w:color w:val="000000"/>
        </w:rPr>
        <w:t xml:space="preserve">Where a supplier is unsure or requires any clarification, they should </w:t>
      </w:r>
      <w:r w:rsidR="00355A71" w:rsidRPr="00FD1402">
        <w:rPr>
          <w:rFonts w:ascii="Calibri" w:hAnsi="Calibri" w:cs="Calibri"/>
          <w:color w:val="000000"/>
        </w:rPr>
        <w:t>send a clarification question through the portal.</w:t>
      </w:r>
    </w:p>
    <w:p w14:paraId="49E617B6" w14:textId="42FCE89B" w:rsidR="007D7B69" w:rsidRPr="00FD1402" w:rsidRDefault="007D7B69" w:rsidP="00FD1402">
      <w:pPr>
        <w:pStyle w:val="BodyText1"/>
        <w:numPr>
          <w:ilvl w:val="0"/>
          <w:numId w:val="36"/>
        </w:numPr>
        <w:rPr>
          <w:rFonts w:ascii="Calibri" w:hAnsi="Calibri" w:cs="Calibri"/>
          <w:color w:val="000000"/>
        </w:rPr>
      </w:pPr>
      <w:r w:rsidRPr="00FD1402">
        <w:rPr>
          <w:rFonts w:ascii="Calibri" w:hAnsi="Calibri" w:cs="Calibri"/>
          <w:color w:val="000000"/>
        </w:rPr>
        <w:t xml:space="preserve">A glossary of terms can be found in appendix </w:t>
      </w:r>
      <w:r w:rsidR="00B0777D" w:rsidRPr="00FD1402">
        <w:rPr>
          <w:rFonts w:ascii="Calibri" w:hAnsi="Calibri" w:cs="Calibri"/>
          <w:color w:val="000000"/>
        </w:rPr>
        <w:t>4.</w:t>
      </w:r>
    </w:p>
    <w:p w14:paraId="40EDC0D6" w14:textId="77777777" w:rsidR="00E56C58" w:rsidRPr="00923724" w:rsidRDefault="00E56C58" w:rsidP="00E56C58">
      <w:pPr>
        <w:pStyle w:val="BodyText1"/>
        <w:rPr>
          <w:rFonts w:ascii="Calibri" w:hAnsi="Calibri" w:cs="Calibri"/>
          <w:sz w:val="22"/>
          <w:szCs w:val="22"/>
        </w:rPr>
      </w:pPr>
    </w:p>
    <w:p w14:paraId="66D943C4" w14:textId="77777777" w:rsidR="00E56C58" w:rsidRPr="00923724" w:rsidRDefault="00E56C58" w:rsidP="00E56C58">
      <w:pPr>
        <w:pStyle w:val="BodyText1"/>
        <w:rPr>
          <w:rFonts w:ascii="Calibri" w:hAnsi="Calibri" w:cs="Calibri"/>
          <w:sz w:val="22"/>
          <w:szCs w:val="22"/>
        </w:rPr>
      </w:pPr>
    </w:p>
    <w:p w14:paraId="54AD8A95" w14:textId="77777777" w:rsidR="00331092" w:rsidRPr="00923724" w:rsidRDefault="00331092" w:rsidP="00E56C58">
      <w:pPr>
        <w:pStyle w:val="BodyText1"/>
        <w:rPr>
          <w:rFonts w:ascii="Calibri" w:hAnsi="Calibri" w:cs="Calibri"/>
          <w:sz w:val="22"/>
          <w:szCs w:val="22"/>
        </w:rPr>
      </w:pPr>
    </w:p>
    <w:p w14:paraId="3FB0FB71" w14:textId="77777777" w:rsidR="00331092" w:rsidRPr="00923724" w:rsidRDefault="00331092" w:rsidP="00E56C58">
      <w:pPr>
        <w:pStyle w:val="BodyText1"/>
        <w:rPr>
          <w:rFonts w:ascii="Calibri" w:hAnsi="Calibri" w:cs="Calibri"/>
          <w:sz w:val="22"/>
          <w:szCs w:val="22"/>
        </w:rPr>
      </w:pPr>
    </w:p>
    <w:p w14:paraId="0AB089C6" w14:textId="77777777" w:rsidR="00E56C58" w:rsidRPr="00923724" w:rsidRDefault="00E56C58" w:rsidP="00E56C58">
      <w:pPr>
        <w:pStyle w:val="BodyText1"/>
        <w:rPr>
          <w:rFonts w:ascii="Calibri" w:hAnsi="Calibri" w:cs="Calibri"/>
          <w:sz w:val="22"/>
          <w:szCs w:val="22"/>
        </w:rPr>
      </w:pPr>
    </w:p>
    <w:p w14:paraId="6A6B825F" w14:textId="77777777" w:rsidR="00E56C58" w:rsidRPr="00923724" w:rsidRDefault="00E56C58" w:rsidP="00E56C58">
      <w:pPr>
        <w:pStyle w:val="BodyText1"/>
        <w:rPr>
          <w:rFonts w:ascii="Calibri" w:hAnsi="Calibri" w:cs="Calibri"/>
          <w:sz w:val="22"/>
          <w:szCs w:val="22"/>
        </w:rPr>
      </w:pPr>
    </w:p>
    <w:p w14:paraId="7A07FB81" w14:textId="77777777" w:rsidR="00E56C58" w:rsidRPr="00923724" w:rsidRDefault="00E56C58" w:rsidP="00E56C58">
      <w:pPr>
        <w:pStyle w:val="BodyText1"/>
        <w:rPr>
          <w:rFonts w:ascii="Calibri" w:hAnsi="Calibri" w:cs="Calibri"/>
          <w:sz w:val="22"/>
          <w:szCs w:val="22"/>
        </w:rPr>
      </w:pPr>
    </w:p>
    <w:p w14:paraId="38C02FAC" w14:textId="77777777" w:rsidR="00E56C58" w:rsidRPr="00923724" w:rsidRDefault="00E56C58" w:rsidP="00E56C58">
      <w:pPr>
        <w:pStyle w:val="BodyText1"/>
        <w:rPr>
          <w:rFonts w:ascii="Calibri" w:hAnsi="Calibri" w:cs="Calibri"/>
          <w:sz w:val="22"/>
          <w:szCs w:val="22"/>
        </w:rPr>
      </w:pPr>
    </w:p>
    <w:p w14:paraId="1620C479" w14:textId="77777777" w:rsidR="00E56C58" w:rsidRDefault="00E56C58" w:rsidP="00E56C58">
      <w:pPr>
        <w:pStyle w:val="BodyText1"/>
        <w:rPr>
          <w:rFonts w:ascii="Calibri" w:hAnsi="Calibri" w:cs="Calibri"/>
          <w:sz w:val="22"/>
          <w:szCs w:val="22"/>
        </w:rPr>
      </w:pPr>
    </w:p>
    <w:p w14:paraId="280F90F8" w14:textId="77777777" w:rsidR="00F563DF" w:rsidRDefault="00F563DF" w:rsidP="00E56C58">
      <w:pPr>
        <w:pStyle w:val="BodyText1"/>
        <w:rPr>
          <w:rFonts w:ascii="Calibri" w:hAnsi="Calibri" w:cs="Calibri"/>
          <w:sz w:val="22"/>
          <w:szCs w:val="22"/>
        </w:rPr>
      </w:pPr>
    </w:p>
    <w:p w14:paraId="44DB089B" w14:textId="77777777" w:rsidR="00F563DF" w:rsidRDefault="00F563DF" w:rsidP="00E56C58">
      <w:pPr>
        <w:pStyle w:val="BodyText1"/>
        <w:rPr>
          <w:rFonts w:ascii="Calibri" w:hAnsi="Calibri" w:cs="Calibri"/>
          <w:sz w:val="22"/>
          <w:szCs w:val="22"/>
        </w:rPr>
      </w:pPr>
    </w:p>
    <w:p w14:paraId="7A7CCDF2" w14:textId="77777777" w:rsidR="00F563DF" w:rsidRDefault="00F563DF" w:rsidP="00E56C58">
      <w:pPr>
        <w:pStyle w:val="BodyText1"/>
        <w:rPr>
          <w:rFonts w:ascii="Calibri" w:hAnsi="Calibri" w:cs="Calibri"/>
          <w:sz w:val="22"/>
          <w:szCs w:val="22"/>
        </w:rPr>
      </w:pPr>
    </w:p>
    <w:p w14:paraId="5B18D68B" w14:textId="77777777" w:rsidR="00F563DF" w:rsidRDefault="00F563DF" w:rsidP="00E56C58">
      <w:pPr>
        <w:pStyle w:val="BodyText1"/>
        <w:rPr>
          <w:rFonts w:ascii="Calibri" w:hAnsi="Calibri" w:cs="Calibri"/>
          <w:sz w:val="22"/>
          <w:szCs w:val="22"/>
        </w:rPr>
      </w:pPr>
    </w:p>
    <w:p w14:paraId="07E5C558" w14:textId="77777777" w:rsidR="00F563DF" w:rsidRDefault="00F563DF" w:rsidP="00E56C58">
      <w:pPr>
        <w:pStyle w:val="BodyText1"/>
        <w:rPr>
          <w:rFonts w:ascii="Calibri" w:hAnsi="Calibri" w:cs="Calibri"/>
          <w:sz w:val="22"/>
          <w:szCs w:val="22"/>
        </w:rPr>
      </w:pPr>
    </w:p>
    <w:p w14:paraId="7EE86E88" w14:textId="77777777" w:rsidR="0036276C" w:rsidRPr="00D03DB5" w:rsidRDefault="0036276C" w:rsidP="0036276C">
      <w:pPr>
        <w:rPr>
          <w:rFonts w:ascii="Calibri" w:hAnsi="Calibri" w:cs="Calibri"/>
        </w:rPr>
      </w:pPr>
    </w:p>
    <w:p w14:paraId="02A61833" w14:textId="77A57BEF" w:rsidR="00A64992" w:rsidRPr="00D03DB5" w:rsidRDefault="00FD60FF" w:rsidP="00A649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Calibri" w:eastAsia="Times New Roman" w:hAnsi="Calibri" w:cs="Calibri"/>
          <w:b/>
          <w:lang w:eastAsia="en-US"/>
        </w:rPr>
      </w:pPr>
      <w:r w:rsidRPr="00D03DB5">
        <w:rPr>
          <w:rFonts w:ascii="Calibri" w:eastAsia="Times New Roman" w:hAnsi="Calibri" w:cs="Calibri"/>
          <w:b/>
          <w:lang w:eastAsia="en-US"/>
        </w:rPr>
        <w:tab/>
      </w:r>
      <w:r w:rsidRPr="00D03DB5">
        <w:rPr>
          <w:rFonts w:ascii="Calibri" w:eastAsia="Times New Roman" w:hAnsi="Calibri" w:cs="Calibri"/>
          <w:b/>
          <w:lang w:eastAsia="en-US"/>
        </w:rPr>
        <w:tab/>
      </w:r>
      <w:r w:rsidR="00A64992" w:rsidRPr="00D03DB5">
        <w:rPr>
          <w:rFonts w:ascii="Calibri" w:eastAsia="Times New Roman" w:hAnsi="Calibri" w:cs="Calibri"/>
          <w:b/>
          <w:lang w:eastAsia="en-US"/>
        </w:rPr>
        <w:t xml:space="preserve">Appendix </w:t>
      </w:r>
      <w:r w:rsidR="00B0777D" w:rsidRPr="00D03DB5">
        <w:rPr>
          <w:rFonts w:ascii="Calibri" w:eastAsia="Times New Roman" w:hAnsi="Calibri" w:cs="Calibri"/>
          <w:b/>
          <w:lang w:eastAsia="en-US"/>
        </w:rPr>
        <w:t>1</w:t>
      </w:r>
    </w:p>
    <w:p w14:paraId="38FB1C71" w14:textId="0661F4A3" w:rsidR="00A64992" w:rsidRPr="00D03DB5" w:rsidRDefault="00A64992" w:rsidP="00A649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eastAsia="Times New Roman" w:hAnsi="Calibri" w:cs="Calibri"/>
          <w:b/>
          <w:lang w:eastAsia="en-US"/>
        </w:rPr>
      </w:pPr>
      <w:r w:rsidRPr="00D03DB5">
        <w:rPr>
          <w:rFonts w:ascii="Calibri" w:eastAsia="Times New Roman" w:hAnsi="Calibri" w:cs="Calibri"/>
          <w:b/>
          <w:lang w:eastAsia="en-US"/>
        </w:rPr>
        <w:lastRenderedPageBreak/>
        <w:t>Assessment of PSQ</w:t>
      </w:r>
    </w:p>
    <w:p w14:paraId="147EF293" w14:textId="6A7EEDEE" w:rsidR="00A64992" w:rsidRPr="0095222F" w:rsidRDefault="00A64992" w:rsidP="0095222F">
      <w:pPr>
        <w:pStyle w:val="ListParagraph"/>
        <w:numPr>
          <w:ilvl w:val="1"/>
          <w:numId w:val="39"/>
        </w:numPr>
        <w:spacing w:before="120" w:after="120"/>
        <w:ind w:left="709" w:hanging="709"/>
        <w:rPr>
          <w:rFonts w:ascii="Calibri" w:eastAsia="Twentieth Century" w:hAnsi="Calibri" w:cs="Calibri"/>
        </w:rPr>
      </w:pPr>
      <w:r w:rsidRPr="0095222F">
        <w:rPr>
          <w:rFonts w:ascii="Calibri" w:eastAsia="Arial" w:hAnsi="Calibri" w:cs="Calibri"/>
        </w:rPr>
        <w:t xml:space="preserve">At the participation stage, we assess </w:t>
      </w:r>
      <w:r w:rsidR="000D3846" w:rsidRPr="0095222F">
        <w:rPr>
          <w:rFonts w:ascii="Calibri" w:eastAsia="Arial" w:hAnsi="Calibri" w:cs="Calibri"/>
        </w:rPr>
        <w:t>suppliers</w:t>
      </w:r>
      <w:r w:rsidRPr="0095222F">
        <w:rPr>
          <w:rFonts w:ascii="Calibri" w:eastAsia="Arial" w:hAnsi="Calibri" w:cs="Calibri"/>
        </w:rPr>
        <w:t>’ legal and financial standing and technical capabilities. We ask a range of questions appropriate to the procurement. It is important that you answer these questions accurately.</w:t>
      </w:r>
    </w:p>
    <w:p w14:paraId="652C9B83" w14:textId="77777777" w:rsidR="00A64992" w:rsidRPr="00D03DB5" w:rsidRDefault="00A64992" w:rsidP="00A6499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eastAsia="Times New Roman" w:hAnsi="Calibri" w:cs="Calibri"/>
          <w:b/>
          <w:lang w:eastAsia="en-US"/>
        </w:rPr>
      </w:pPr>
    </w:p>
    <w:p w14:paraId="7B56CD93" w14:textId="37332EE1" w:rsidR="00A64992" w:rsidRPr="0095222F" w:rsidRDefault="00A64992" w:rsidP="0095222F">
      <w:pPr>
        <w:pStyle w:val="ListParagraph"/>
        <w:numPr>
          <w:ilvl w:val="1"/>
          <w:numId w:val="39"/>
        </w:numPr>
        <w:spacing w:before="120" w:after="120"/>
        <w:ind w:left="709" w:hanging="709"/>
        <w:rPr>
          <w:rFonts w:ascii="Calibri" w:eastAsia="Arial" w:hAnsi="Calibri" w:cs="Calibri"/>
        </w:rPr>
      </w:pPr>
      <w:r w:rsidRPr="0095222F">
        <w:rPr>
          <w:rFonts w:ascii="Calibri" w:eastAsia="Arial" w:hAnsi="Calibri" w:cs="Calibri"/>
        </w:rPr>
        <w:t xml:space="preserve">The objective of the selection process is to assess the responses to the </w:t>
      </w:r>
      <w:r w:rsidR="00E85BCB" w:rsidRPr="0095222F">
        <w:rPr>
          <w:rFonts w:ascii="Calibri" w:eastAsia="Arial" w:hAnsi="Calibri" w:cs="Calibri"/>
        </w:rPr>
        <w:t>P</w:t>
      </w:r>
      <w:r w:rsidRPr="0095222F">
        <w:rPr>
          <w:rFonts w:ascii="Calibri" w:eastAsia="Arial" w:hAnsi="Calibri" w:cs="Calibri"/>
        </w:rPr>
        <w:t xml:space="preserve">SQ </w:t>
      </w:r>
      <w:r w:rsidR="005D2D49" w:rsidRPr="0095222F">
        <w:rPr>
          <w:rFonts w:ascii="Calibri" w:eastAsia="Arial" w:hAnsi="Calibri" w:cs="Calibri"/>
        </w:rPr>
        <w:t xml:space="preserve">to </w:t>
      </w:r>
      <w:r w:rsidR="00001B67" w:rsidRPr="0095222F">
        <w:rPr>
          <w:rFonts w:ascii="Calibri" w:eastAsia="Arial" w:hAnsi="Calibri" w:cs="Calibri"/>
        </w:rPr>
        <w:t xml:space="preserve">ensure </w:t>
      </w:r>
      <w:r w:rsidR="00390BAE" w:rsidRPr="0095222F">
        <w:rPr>
          <w:rFonts w:ascii="Calibri" w:eastAsia="Arial" w:hAnsi="Calibri" w:cs="Calibri"/>
        </w:rPr>
        <w:t xml:space="preserve">suppliers meet the </w:t>
      </w:r>
      <w:r w:rsidR="004256AF" w:rsidRPr="0095222F">
        <w:rPr>
          <w:rFonts w:ascii="Calibri" w:eastAsia="Arial" w:hAnsi="Calibri" w:cs="Calibri"/>
        </w:rPr>
        <w:t xml:space="preserve">requirements for this procurement i.e. </w:t>
      </w:r>
      <w:r w:rsidR="00390BAE" w:rsidRPr="0095222F">
        <w:rPr>
          <w:rFonts w:ascii="Calibri" w:eastAsia="Arial" w:hAnsi="Calibri" w:cs="Calibri"/>
        </w:rPr>
        <w:t>conditions of participation.</w:t>
      </w:r>
      <w:r w:rsidRPr="0095222F">
        <w:rPr>
          <w:rFonts w:ascii="Calibri" w:eastAsia="Arial" w:hAnsi="Calibri" w:cs="Calibri"/>
        </w:rPr>
        <w:t xml:space="preserve"> </w:t>
      </w:r>
    </w:p>
    <w:p w14:paraId="4C196A33" w14:textId="77777777" w:rsidR="00A64992" w:rsidRPr="00D03DB5" w:rsidRDefault="00A64992" w:rsidP="00A64992">
      <w:pPr>
        <w:rPr>
          <w:rFonts w:ascii="Calibri" w:eastAsia="Times New Roman" w:hAnsi="Calibri" w:cs="Calibri"/>
          <w:lang w:eastAsia="en-US"/>
        </w:rPr>
      </w:pPr>
    </w:p>
    <w:p w14:paraId="7304FE02" w14:textId="74DE0212" w:rsidR="00AA6425" w:rsidRPr="0095222F" w:rsidRDefault="00A64992" w:rsidP="0095222F">
      <w:pPr>
        <w:pStyle w:val="ListParagraph"/>
        <w:numPr>
          <w:ilvl w:val="1"/>
          <w:numId w:val="39"/>
        </w:numPr>
        <w:spacing w:before="120" w:after="120"/>
        <w:ind w:left="709" w:hanging="709"/>
        <w:rPr>
          <w:rFonts w:ascii="Calibri" w:eastAsia="Arial" w:hAnsi="Calibri" w:cs="Calibri"/>
        </w:rPr>
      </w:pPr>
      <w:r w:rsidRPr="0095222F">
        <w:rPr>
          <w:rFonts w:ascii="Calibri" w:eastAsia="Arial" w:hAnsi="Calibri" w:cs="Calibri"/>
        </w:rPr>
        <w:t xml:space="preserve">Following the </w:t>
      </w:r>
      <w:r w:rsidR="00390BAE" w:rsidRPr="0095222F">
        <w:rPr>
          <w:rFonts w:ascii="Calibri" w:eastAsia="Arial" w:hAnsi="Calibri" w:cs="Calibri"/>
        </w:rPr>
        <w:t xml:space="preserve">assessment </w:t>
      </w:r>
      <w:r w:rsidRPr="0095222F">
        <w:rPr>
          <w:rFonts w:ascii="Calibri" w:eastAsia="Arial" w:hAnsi="Calibri" w:cs="Calibri"/>
        </w:rPr>
        <w:t xml:space="preserve">of the </w:t>
      </w:r>
      <w:r w:rsidR="00E85BCB" w:rsidRPr="0095222F">
        <w:rPr>
          <w:rFonts w:ascii="Calibri" w:eastAsia="Arial" w:hAnsi="Calibri" w:cs="Calibri"/>
        </w:rPr>
        <w:t>PS</w:t>
      </w:r>
      <w:r w:rsidRPr="0095222F">
        <w:rPr>
          <w:rFonts w:ascii="Calibri" w:eastAsia="Arial" w:hAnsi="Calibri" w:cs="Calibri"/>
        </w:rPr>
        <w:t>Q, organisations will be</w:t>
      </w:r>
      <w:r w:rsidR="00390BAE" w:rsidRPr="0095222F">
        <w:rPr>
          <w:rFonts w:ascii="Calibri" w:eastAsia="Arial" w:hAnsi="Calibri" w:cs="Calibri"/>
        </w:rPr>
        <w:t xml:space="preserve"> </w:t>
      </w:r>
      <w:r w:rsidR="005A6A06" w:rsidRPr="0095222F">
        <w:rPr>
          <w:rFonts w:ascii="Calibri" w:eastAsia="Arial" w:hAnsi="Calibri" w:cs="Calibri"/>
        </w:rPr>
        <w:t>informed if they have</w:t>
      </w:r>
      <w:r w:rsidR="000D27BB" w:rsidRPr="0095222F">
        <w:rPr>
          <w:rFonts w:ascii="Calibri" w:eastAsia="Arial" w:hAnsi="Calibri" w:cs="Calibri"/>
        </w:rPr>
        <w:t xml:space="preserve"> failed to meet the conditions of participation</w:t>
      </w:r>
      <w:r w:rsidR="001571C8" w:rsidRPr="0095222F">
        <w:rPr>
          <w:rFonts w:ascii="Calibri" w:eastAsia="Arial" w:hAnsi="Calibri" w:cs="Calibri"/>
        </w:rPr>
        <w:t xml:space="preserve"> and </w:t>
      </w:r>
      <w:r w:rsidR="00AA6425" w:rsidRPr="0095222F">
        <w:rPr>
          <w:rFonts w:ascii="Calibri" w:eastAsia="Arial" w:hAnsi="Calibri" w:cs="Calibri"/>
        </w:rPr>
        <w:t>will therefore be excluded from any further participation in the process.</w:t>
      </w:r>
    </w:p>
    <w:p w14:paraId="6887E896" w14:textId="77777777" w:rsidR="00AA6425" w:rsidRPr="00D03DB5" w:rsidRDefault="00AA6425" w:rsidP="00AA6425">
      <w:pPr>
        <w:ind w:left="720" w:hanging="720"/>
        <w:rPr>
          <w:rFonts w:ascii="Calibri" w:hAnsi="Calibri" w:cs="Calibri"/>
        </w:rPr>
      </w:pPr>
    </w:p>
    <w:p w14:paraId="18344844" w14:textId="50588D3A" w:rsidR="00A64992" w:rsidRPr="0095222F" w:rsidRDefault="00AA6425" w:rsidP="0095222F">
      <w:pPr>
        <w:pStyle w:val="ListParagraph"/>
        <w:numPr>
          <w:ilvl w:val="1"/>
          <w:numId w:val="39"/>
        </w:numPr>
        <w:spacing w:before="120" w:after="120"/>
        <w:ind w:left="709" w:hanging="709"/>
        <w:rPr>
          <w:rFonts w:ascii="Calibri" w:eastAsia="Arial" w:hAnsi="Calibri" w:cs="Calibri"/>
        </w:rPr>
      </w:pPr>
      <w:r w:rsidRPr="0095222F">
        <w:rPr>
          <w:rFonts w:ascii="Calibri" w:eastAsia="Arial" w:hAnsi="Calibri" w:cs="Calibri"/>
        </w:rPr>
        <w:t xml:space="preserve">The PSQ will </w:t>
      </w:r>
      <w:r w:rsidR="00A64992" w:rsidRPr="0095222F">
        <w:rPr>
          <w:rFonts w:ascii="Calibri" w:eastAsia="Arial" w:hAnsi="Calibri" w:cs="Calibri"/>
        </w:rPr>
        <w:t>be evaluated as follows:</w:t>
      </w:r>
    </w:p>
    <w:p w14:paraId="22BECD91" w14:textId="77777777" w:rsidR="00A64992" w:rsidRDefault="00A64992" w:rsidP="00A64992">
      <w:pPr>
        <w:rPr>
          <w:rFonts w:ascii="Calibri" w:hAnsi="Calibri" w:cs="Calibri"/>
          <w:sz w:val="22"/>
          <w:szCs w:val="22"/>
        </w:rPr>
      </w:pP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2942"/>
        <w:gridCol w:w="5729"/>
      </w:tblGrid>
      <w:tr w:rsidR="00BD7D0A" w:rsidRPr="00923724" w14:paraId="53EB0559" w14:textId="77777777" w:rsidTr="005C62F0">
        <w:trPr>
          <w:cantSplit/>
        </w:trPr>
        <w:tc>
          <w:tcPr>
            <w:tcW w:w="591" w:type="pct"/>
            <w:shd w:val="clear" w:color="auto" w:fill="BEDDFF" w:themeFill="accent2" w:themeFillTint="33"/>
          </w:tcPr>
          <w:p w14:paraId="7295550F" w14:textId="77777777" w:rsidR="00BD7D0A" w:rsidRPr="00923724" w:rsidRDefault="00BD7D0A" w:rsidP="005C62F0">
            <w:pPr>
              <w:spacing w:before="60" w:after="60"/>
              <w:jc w:val="center"/>
              <w:rPr>
                <w:rFonts w:ascii="Calibri" w:eastAsia="Times New Roman" w:hAnsi="Calibri" w:cs="Calibri"/>
                <w:b/>
                <w:sz w:val="22"/>
                <w:szCs w:val="22"/>
                <w:lang w:eastAsia="en-US"/>
              </w:rPr>
            </w:pPr>
          </w:p>
        </w:tc>
        <w:tc>
          <w:tcPr>
            <w:tcW w:w="4409" w:type="pct"/>
            <w:gridSpan w:val="2"/>
            <w:shd w:val="clear" w:color="auto" w:fill="BEDDFF" w:themeFill="accent2" w:themeFillTint="33"/>
          </w:tcPr>
          <w:p w14:paraId="65ED1928" w14:textId="77777777" w:rsidR="00BD7D0A" w:rsidRPr="00923724" w:rsidRDefault="00BD7D0A" w:rsidP="005C62F0">
            <w:pPr>
              <w:spacing w:before="60" w:after="60"/>
              <w:jc w:val="center"/>
              <w:rPr>
                <w:rFonts w:ascii="Calibri" w:eastAsia="Times New Roman" w:hAnsi="Calibri" w:cs="Calibri"/>
                <w:b/>
                <w:sz w:val="22"/>
                <w:szCs w:val="22"/>
                <w:lang w:eastAsia="en-US"/>
              </w:rPr>
            </w:pPr>
            <w:r>
              <w:rPr>
                <w:rFonts w:ascii="Calibri" w:eastAsia="Times New Roman" w:hAnsi="Calibri" w:cs="Calibri"/>
                <w:b/>
                <w:sz w:val="22"/>
                <w:szCs w:val="22"/>
                <w:lang w:eastAsia="en-US"/>
              </w:rPr>
              <w:t>PART 1 (CORE SUPPLIER INFORMATION)</w:t>
            </w:r>
          </w:p>
        </w:tc>
      </w:tr>
      <w:tr w:rsidR="00BD7D0A" w:rsidRPr="00923724" w14:paraId="35116848" w14:textId="77777777" w:rsidTr="005C62F0">
        <w:trPr>
          <w:cantSplit/>
        </w:trPr>
        <w:tc>
          <w:tcPr>
            <w:tcW w:w="591" w:type="pct"/>
          </w:tcPr>
          <w:p w14:paraId="7A38FDCC" w14:textId="77777777" w:rsidR="00BD7D0A" w:rsidRPr="00923724" w:rsidRDefault="00BD7D0A" w:rsidP="005C62F0">
            <w:pPr>
              <w:spacing w:before="60" w:after="60"/>
              <w:jc w:val="center"/>
              <w:rPr>
                <w:rFonts w:ascii="Calibri" w:eastAsia="Times New Roman" w:hAnsi="Calibri" w:cs="Calibri"/>
                <w:b/>
                <w:sz w:val="22"/>
                <w:szCs w:val="22"/>
                <w:lang w:eastAsia="en-US"/>
              </w:rPr>
            </w:pPr>
          </w:p>
        </w:tc>
        <w:tc>
          <w:tcPr>
            <w:tcW w:w="1496" w:type="pct"/>
          </w:tcPr>
          <w:p w14:paraId="776D6C79" w14:textId="77777777" w:rsidR="00BD7D0A" w:rsidRPr="00923724" w:rsidRDefault="00BD7D0A" w:rsidP="005C62F0">
            <w:pPr>
              <w:spacing w:before="60" w:after="60"/>
              <w:jc w:val="center"/>
              <w:rPr>
                <w:rFonts w:ascii="Calibri" w:eastAsia="Times New Roman" w:hAnsi="Calibri" w:cs="Calibri"/>
                <w:b/>
                <w:sz w:val="22"/>
                <w:szCs w:val="22"/>
                <w:lang w:eastAsia="en-US"/>
              </w:rPr>
            </w:pPr>
          </w:p>
        </w:tc>
        <w:tc>
          <w:tcPr>
            <w:tcW w:w="2913" w:type="pct"/>
          </w:tcPr>
          <w:p w14:paraId="3BE7576B" w14:textId="77777777" w:rsidR="00BD7D0A" w:rsidRPr="00923724" w:rsidRDefault="00BD7D0A" w:rsidP="005C62F0">
            <w:pPr>
              <w:spacing w:before="60" w:after="60"/>
              <w:jc w:val="center"/>
              <w:rPr>
                <w:rFonts w:ascii="Calibri" w:eastAsia="Times New Roman" w:hAnsi="Calibri" w:cs="Calibri"/>
                <w:b/>
                <w:sz w:val="22"/>
                <w:szCs w:val="22"/>
                <w:lang w:eastAsia="en-US"/>
              </w:rPr>
            </w:pPr>
            <w:r w:rsidRPr="00923724">
              <w:rPr>
                <w:rFonts w:ascii="Calibri" w:eastAsia="Times New Roman" w:hAnsi="Calibri" w:cs="Calibri"/>
                <w:b/>
                <w:sz w:val="22"/>
                <w:szCs w:val="22"/>
                <w:lang w:eastAsia="en-US"/>
              </w:rPr>
              <w:t>ASSESSMENT METHOD</w:t>
            </w:r>
          </w:p>
        </w:tc>
      </w:tr>
      <w:tr w:rsidR="00BD7D0A" w:rsidRPr="00923724" w14:paraId="2866C578" w14:textId="77777777" w:rsidTr="005C62F0">
        <w:trPr>
          <w:cantSplit/>
          <w:trHeight w:val="2395"/>
        </w:trPr>
        <w:tc>
          <w:tcPr>
            <w:tcW w:w="591" w:type="pct"/>
          </w:tcPr>
          <w:p w14:paraId="77DA65C6"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 xml:space="preserve">Q 1-4 </w:t>
            </w:r>
          </w:p>
        </w:tc>
        <w:tc>
          <w:tcPr>
            <w:tcW w:w="1496" w:type="pct"/>
          </w:tcPr>
          <w:p w14:paraId="107F520C" w14:textId="77777777" w:rsidR="00BD7D0A" w:rsidRPr="00923724" w:rsidRDefault="00BD7D0A" w:rsidP="005C62F0">
            <w:pPr>
              <w:spacing w:before="60" w:after="60"/>
              <w:rPr>
                <w:rFonts w:ascii="Calibri" w:eastAsia="Times New Roman" w:hAnsi="Calibri" w:cs="Calibri"/>
                <w:b/>
                <w:bCs/>
                <w:sz w:val="22"/>
                <w:szCs w:val="22"/>
                <w:lang w:eastAsia="en-US"/>
              </w:rPr>
            </w:pPr>
          </w:p>
          <w:p w14:paraId="7F7B463C"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Supplier Information</w:t>
            </w:r>
          </w:p>
        </w:tc>
        <w:tc>
          <w:tcPr>
            <w:tcW w:w="2913" w:type="pct"/>
          </w:tcPr>
          <w:p w14:paraId="37426E9F" w14:textId="77777777" w:rsidR="00BD7D0A" w:rsidRPr="00923724" w:rsidRDefault="00BD7D0A" w:rsidP="005C62F0">
            <w:pPr>
              <w:spacing w:before="60" w:after="60"/>
              <w:jc w:val="center"/>
              <w:rPr>
                <w:rFonts w:ascii="Calibri" w:eastAsia="Times New Roman" w:hAnsi="Calibri" w:cs="Calibri"/>
                <w:sz w:val="22"/>
                <w:szCs w:val="22"/>
                <w:lang w:eastAsia="en-US"/>
              </w:rPr>
            </w:pPr>
          </w:p>
          <w:p w14:paraId="0A9AA94D" w14:textId="77777777" w:rsidR="00BD7D0A" w:rsidRPr="00923724" w:rsidRDefault="00BD7D0A" w:rsidP="005C62F0">
            <w:pPr>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Response is required for compliance purposes. Suppliers will fail and be excluded from any further participation in this process if no information / response provided.</w:t>
            </w:r>
          </w:p>
          <w:p w14:paraId="6A5D92C9" w14:textId="77777777" w:rsidR="00BD7D0A" w:rsidRPr="00923724" w:rsidRDefault="00BD7D0A" w:rsidP="005C62F0">
            <w:pPr>
              <w:autoSpaceDE w:val="0"/>
              <w:adjustRightInd w:val="0"/>
              <w:rPr>
                <w:rFonts w:ascii="Calibri" w:eastAsia="Times New Roman" w:hAnsi="Calibri" w:cs="Calibri"/>
                <w:sz w:val="22"/>
                <w:szCs w:val="22"/>
              </w:rPr>
            </w:pPr>
          </w:p>
          <w:p w14:paraId="22D5227B" w14:textId="77777777" w:rsidR="00BD7D0A" w:rsidRPr="00923724" w:rsidRDefault="00BD7D0A" w:rsidP="005C62F0">
            <w:pPr>
              <w:autoSpaceDE w:val="0"/>
              <w:adjustRightInd w:val="0"/>
              <w:rPr>
                <w:rFonts w:ascii="Calibri" w:eastAsia="Times New Roman" w:hAnsi="Calibri" w:cs="Calibri"/>
                <w:sz w:val="22"/>
                <w:szCs w:val="22"/>
              </w:rPr>
            </w:pPr>
            <w:r w:rsidRPr="00923724">
              <w:rPr>
                <w:rFonts w:ascii="Calibri" w:eastAsia="Times New Roman" w:hAnsi="Calibri" w:cs="Calibri"/>
                <w:sz w:val="22"/>
                <w:szCs w:val="22"/>
              </w:rPr>
              <w:t xml:space="preserve">This section is not evaluated but may be verified at any time </w:t>
            </w:r>
          </w:p>
          <w:p w14:paraId="65988D04" w14:textId="77777777" w:rsidR="00BD7D0A" w:rsidRPr="00923724" w:rsidRDefault="00BD7D0A" w:rsidP="005C62F0">
            <w:pPr>
              <w:autoSpaceDE w:val="0"/>
              <w:adjustRightInd w:val="0"/>
              <w:jc w:val="center"/>
              <w:rPr>
                <w:rFonts w:ascii="Calibri" w:eastAsia="Times New Roman" w:hAnsi="Calibri" w:cs="Calibri"/>
                <w:sz w:val="22"/>
                <w:szCs w:val="22"/>
              </w:rPr>
            </w:pPr>
          </w:p>
        </w:tc>
      </w:tr>
      <w:tr w:rsidR="00BD7D0A" w:rsidRPr="00923724" w14:paraId="57225B00" w14:textId="77777777" w:rsidTr="005C62F0">
        <w:trPr>
          <w:trHeight w:val="653"/>
        </w:trPr>
        <w:tc>
          <w:tcPr>
            <w:tcW w:w="591" w:type="pct"/>
          </w:tcPr>
          <w:p w14:paraId="09B25F78"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Q5</w:t>
            </w:r>
          </w:p>
          <w:p w14:paraId="1B052E07" w14:textId="77777777" w:rsidR="00BD7D0A" w:rsidRPr="00923724" w:rsidRDefault="00BD7D0A" w:rsidP="005C62F0">
            <w:pPr>
              <w:pStyle w:val="ListParagraph"/>
              <w:spacing w:before="60" w:after="60"/>
              <w:rPr>
                <w:rFonts w:ascii="Calibri" w:eastAsia="Times New Roman" w:hAnsi="Calibri" w:cs="Calibri"/>
                <w:sz w:val="22"/>
                <w:szCs w:val="22"/>
                <w:lang w:eastAsia="en-US"/>
              </w:rPr>
            </w:pPr>
          </w:p>
        </w:tc>
        <w:tc>
          <w:tcPr>
            <w:tcW w:w="1496" w:type="pct"/>
          </w:tcPr>
          <w:p w14:paraId="30C37532"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Debarment List</w:t>
            </w:r>
          </w:p>
        </w:tc>
        <w:tc>
          <w:tcPr>
            <w:tcW w:w="2913" w:type="pct"/>
          </w:tcPr>
          <w:p w14:paraId="5573D0E9" w14:textId="77777777" w:rsidR="00BD7D0A" w:rsidRPr="00923724" w:rsidRDefault="00BD7D0A" w:rsidP="005C62F0">
            <w:pPr>
              <w:spacing w:before="60" w:after="60"/>
              <w:jc w:val="center"/>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Exclusion Criteria applied (see appendix 3)</w:t>
            </w:r>
          </w:p>
        </w:tc>
      </w:tr>
      <w:tr w:rsidR="00BD7D0A" w:rsidRPr="00923724" w14:paraId="63313F39" w14:textId="77777777" w:rsidTr="005C62F0">
        <w:tc>
          <w:tcPr>
            <w:tcW w:w="591" w:type="pct"/>
          </w:tcPr>
          <w:p w14:paraId="5C09FF77"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Q6</w:t>
            </w:r>
          </w:p>
        </w:tc>
        <w:tc>
          <w:tcPr>
            <w:tcW w:w="1496" w:type="pct"/>
          </w:tcPr>
          <w:p w14:paraId="069A6ABA" w14:textId="77777777" w:rsidR="00BD7D0A" w:rsidRPr="00923724" w:rsidRDefault="00BD7D0A" w:rsidP="005C62F0">
            <w:pPr>
              <w:widowControl w:val="0"/>
              <w:spacing w:after="120"/>
              <w:rPr>
                <w:rFonts w:ascii="Calibri" w:hAnsi="Calibri" w:cs="Calibri"/>
                <w:b/>
                <w:bCs/>
                <w:sz w:val="22"/>
                <w:szCs w:val="22"/>
              </w:rPr>
            </w:pPr>
            <w:r w:rsidRPr="00923724">
              <w:rPr>
                <w:rFonts w:ascii="Calibri" w:hAnsi="Calibri" w:cs="Calibri"/>
                <w:b/>
                <w:bCs/>
                <w:sz w:val="22"/>
                <w:szCs w:val="22"/>
              </w:rPr>
              <w:t>Confirmation of core supplier information on CDP</w:t>
            </w:r>
          </w:p>
          <w:p w14:paraId="6CFD03A9" w14:textId="77777777" w:rsidR="00BD7D0A" w:rsidRPr="00923724" w:rsidRDefault="00BD7D0A" w:rsidP="005C62F0">
            <w:pPr>
              <w:spacing w:before="60" w:after="60"/>
              <w:rPr>
                <w:rFonts w:ascii="Calibri" w:eastAsia="Times New Roman" w:hAnsi="Calibri" w:cs="Calibri"/>
                <w:b/>
                <w:bCs/>
                <w:sz w:val="22"/>
                <w:szCs w:val="22"/>
                <w:lang w:eastAsia="en-US"/>
              </w:rPr>
            </w:pPr>
          </w:p>
        </w:tc>
        <w:tc>
          <w:tcPr>
            <w:tcW w:w="2913" w:type="pct"/>
          </w:tcPr>
          <w:p w14:paraId="41825D09" w14:textId="77777777" w:rsidR="00BD7D0A" w:rsidRPr="00923724" w:rsidRDefault="00BD7D0A" w:rsidP="005C62F0">
            <w:pPr>
              <w:autoSpaceDE w:val="0"/>
              <w:adjustRightInd w:val="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Response is required for compliance purposes. Suppliers will fail and be excluded from any further participation in this process if no information / response provided.</w:t>
            </w:r>
          </w:p>
          <w:p w14:paraId="4137F8D0" w14:textId="77777777" w:rsidR="00BD7D0A" w:rsidRPr="00923724" w:rsidRDefault="00BD7D0A" w:rsidP="005C62F0">
            <w:pPr>
              <w:autoSpaceDE w:val="0"/>
              <w:adjustRightInd w:val="0"/>
              <w:rPr>
                <w:rFonts w:ascii="Calibri" w:eastAsia="Times New Roman" w:hAnsi="Calibri" w:cs="Calibri"/>
                <w:sz w:val="22"/>
                <w:szCs w:val="22"/>
              </w:rPr>
            </w:pPr>
          </w:p>
          <w:p w14:paraId="1B511589" w14:textId="77777777" w:rsidR="00BD7D0A" w:rsidRPr="00923724" w:rsidRDefault="00BD7D0A" w:rsidP="005C62F0">
            <w:pPr>
              <w:autoSpaceDE w:val="0"/>
              <w:adjustRightInd w:val="0"/>
              <w:rPr>
                <w:rFonts w:ascii="Calibri" w:eastAsia="Times New Roman" w:hAnsi="Calibri" w:cs="Calibri"/>
                <w:sz w:val="22"/>
                <w:szCs w:val="22"/>
              </w:rPr>
            </w:pPr>
            <w:r w:rsidRPr="00923724">
              <w:rPr>
                <w:rFonts w:ascii="Calibri" w:eastAsia="Times New Roman" w:hAnsi="Calibri" w:cs="Calibri"/>
                <w:sz w:val="22"/>
                <w:szCs w:val="22"/>
              </w:rPr>
              <w:t xml:space="preserve">This section is not evaluated but may be verified at any time. </w:t>
            </w:r>
          </w:p>
          <w:p w14:paraId="10B3F7AC" w14:textId="77777777" w:rsidR="00BD7D0A" w:rsidRPr="00923724" w:rsidRDefault="00BD7D0A" w:rsidP="005C62F0">
            <w:pPr>
              <w:rPr>
                <w:rFonts w:ascii="Calibri" w:hAnsi="Calibri" w:cs="Calibri"/>
                <w:i/>
                <w:sz w:val="22"/>
                <w:szCs w:val="22"/>
              </w:rPr>
            </w:pPr>
          </w:p>
        </w:tc>
      </w:tr>
      <w:tr w:rsidR="00BD7D0A" w:rsidRPr="00923724" w14:paraId="2A1C6056" w14:textId="77777777" w:rsidTr="005C62F0">
        <w:trPr>
          <w:cantSplit/>
          <w:trHeight w:val="427"/>
        </w:trPr>
        <w:tc>
          <w:tcPr>
            <w:tcW w:w="591" w:type="pct"/>
            <w:shd w:val="clear" w:color="auto" w:fill="BEDDFF" w:themeFill="accent2" w:themeFillTint="33"/>
          </w:tcPr>
          <w:p w14:paraId="73536152" w14:textId="77777777" w:rsidR="00BD7D0A" w:rsidRPr="00923724" w:rsidRDefault="00BD7D0A" w:rsidP="005C62F0">
            <w:pPr>
              <w:pStyle w:val="ListParagraph"/>
              <w:spacing w:before="60" w:after="60"/>
              <w:rPr>
                <w:rFonts w:ascii="Calibri" w:eastAsia="Times New Roman" w:hAnsi="Calibri" w:cs="Calibri"/>
                <w:sz w:val="22"/>
                <w:szCs w:val="22"/>
                <w:lang w:eastAsia="en-US"/>
              </w:rPr>
            </w:pPr>
          </w:p>
        </w:tc>
        <w:tc>
          <w:tcPr>
            <w:tcW w:w="4409" w:type="pct"/>
            <w:gridSpan w:val="2"/>
            <w:shd w:val="clear" w:color="auto" w:fill="BEDDFF" w:themeFill="accent2" w:themeFillTint="33"/>
          </w:tcPr>
          <w:p w14:paraId="60C96B0B" w14:textId="77777777" w:rsidR="00BD7D0A" w:rsidRPr="00923724" w:rsidRDefault="00BD7D0A" w:rsidP="005C62F0">
            <w:pPr>
              <w:jc w:val="center"/>
              <w:rPr>
                <w:rFonts w:ascii="Calibri" w:eastAsia="Times New Roman" w:hAnsi="Calibri" w:cs="Calibri"/>
                <w:sz w:val="22"/>
                <w:szCs w:val="22"/>
                <w:lang w:eastAsia="en-US"/>
              </w:rPr>
            </w:pPr>
            <w:r w:rsidRPr="00923724">
              <w:rPr>
                <w:rFonts w:ascii="Calibri" w:eastAsia="Times New Roman" w:hAnsi="Calibri" w:cs="Calibri"/>
                <w:b/>
                <w:bCs/>
                <w:sz w:val="22"/>
                <w:szCs w:val="22"/>
                <w:lang w:eastAsia="en-US"/>
              </w:rPr>
              <w:t xml:space="preserve">PART 2A </w:t>
            </w:r>
            <w:r>
              <w:rPr>
                <w:rFonts w:ascii="Calibri" w:eastAsia="Times New Roman" w:hAnsi="Calibri" w:cs="Calibri"/>
                <w:b/>
                <w:bCs/>
                <w:sz w:val="22"/>
                <w:szCs w:val="22"/>
                <w:lang w:eastAsia="en-US"/>
              </w:rPr>
              <w:t>EXCLUSIONS (ASSOCIATED PERSONS)</w:t>
            </w:r>
          </w:p>
        </w:tc>
      </w:tr>
      <w:tr w:rsidR="00BD7D0A" w:rsidRPr="00923724" w14:paraId="40732E3C" w14:textId="77777777" w:rsidTr="005C62F0">
        <w:trPr>
          <w:cantSplit/>
          <w:trHeight w:val="726"/>
        </w:trPr>
        <w:tc>
          <w:tcPr>
            <w:tcW w:w="591" w:type="pct"/>
          </w:tcPr>
          <w:p w14:paraId="1DA886D4"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Q7</w:t>
            </w:r>
          </w:p>
        </w:tc>
        <w:tc>
          <w:tcPr>
            <w:tcW w:w="1496" w:type="pct"/>
          </w:tcPr>
          <w:p w14:paraId="654946B5"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Reliance on associated persons</w:t>
            </w:r>
          </w:p>
        </w:tc>
        <w:tc>
          <w:tcPr>
            <w:tcW w:w="2913" w:type="pct"/>
          </w:tcPr>
          <w:p w14:paraId="472A89D6" w14:textId="77777777" w:rsidR="00BD7D0A" w:rsidRPr="00923724" w:rsidRDefault="00BD7D0A" w:rsidP="005C62F0">
            <w:pPr>
              <w:autoSpaceDE w:val="0"/>
              <w:adjustRightInd w:val="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Response is required for compliance purposes. Suppliers will fail and be excluded from any further participation in this process if no information / response provided.</w:t>
            </w:r>
          </w:p>
          <w:p w14:paraId="45F6A8CA" w14:textId="77777777" w:rsidR="00BD7D0A" w:rsidRPr="00923724" w:rsidRDefault="00BD7D0A" w:rsidP="005C62F0">
            <w:pPr>
              <w:autoSpaceDE w:val="0"/>
              <w:adjustRightInd w:val="0"/>
              <w:rPr>
                <w:rFonts w:ascii="Calibri" w:eastAsia="Times New Roman" w:hAnsi="Calibri" w:cs="Calibri"/>
                <w:sz w:val="22"/>
                <w:szCs w:val="22"/>
              </w:rPr>
            </w:pPr>
          </w:p>
          <w:p w14:paraId="22B62341" w14:textId="77777777" w:rsidR="00BD7D0A" w:rsidRPr="00923724" w:rsidRDefault="00BD7D0A" w:rsidP="005C62F0">
            <w:pPr>
              <w:autoSpaceDE w:val="0"/>
              <w:adjustRightInd w:val="0"/>
              <w:rPr>
                <w:rFonts w:ascii="Calibri" w:eastAsia="Times New Roman" w:hAnsi="Calibri" w:cs="Calibri"/>
                <w:sz w:val="22"/>
                <w:szCs w:val="22"/>
              </w:rPr>
            </w:pPr>
            <w:r w:rsidRPr="00923724">
              <w:rPr>
                <w:rFonts w:ascii="Calibri" w:eastAsia="Times New Roman" w:hAnsi="Calibri" w:cs="Calibri"/>
                <w:sz w:val="22"/>
                <w:szCs w:val="22"/>
              </w:rPr>
              <w:t xml:space="preserve">This section is not evaluated but may be verified at any time. </w:t>
            </w:r>
          </w:p>
        </w:tc>
      </w:tr>
      <w:tr w:rsidR="00BD7D0A" w:rsidRPr="00923724" w14:paraId="270AFE50" w14:textId="77777777" w:rsidTr="005C62F0">
        <w:tc>
          <w:tcPr>
            <w:tcW w:w="591" w:type="pct"/>
          </w:tcPr>
          <w:p w14:paraId="1DC1816D"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Q8-9</w:t>
            </w:r>
          </w:p>
        </w:tc>
        <w:tc>
          <w:tcPr>
            <w:tcW w:w="1496" w:type="pct"/>
          </w:tcPr>
          <w:p w14:paraId="238EECF8"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Details of any associated persons</w:t>
            </w:r>
          </w:p>
          <w:p w14:paraId="3D25ACAD" w14:textId="77777777" w:rsidR="00BD7D0A" w:rsidRPr="00923724" w:rsidRDefault="00BD7D0A" w:rsidP="005C62F0">
            <w:pPr>
              <w:spacing w:before="60" w:after="60"/>
              <w:rPr>
                <w:rFonts w:ascii="Calibri" w:eastAsia="Times New Roman" w:hAnsi="Calibri" w:cs="Calibri"/>
                <w:b/>
                <w:bCs/>
                <w:sz w:val="22"/>
                <w:szCs w:val="22"/>
                <w:lang w:eastAsia="en-US"/>
              </w:rPr>
            </w:pPr>
          </w:p>
        </w:tc>
        <w:tc>
          <w:tcPr>
            <w:tcW w:w="2913" w:type="pct"/>
          </w:tcPr>
          <w:p w14:paraId="695E46BB" w14:textId="77777777" w:rsidR="00BD7D0A" w:rsidRPr="00923724" w:rsidRDefault="00BD7D0A" w:rsidP="005C62F0">
            <w:pPr>
              <w:autoSpaceDE w:val="0"/>
              <w:adjustRightInd w:val="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Response is required for compliance purposes. Suppliers will fail and be excluded from any further participation in this process if no information / response provided.</w:t>
            </w:r>
          </w:p>
          <w:p w14:paraId="60CC64A0" w14:textId="77777777" w:rsidR="00BD7D0A" w:rsidRPr="00923724" w:rsidRDefault="00BD7D0A" w:rsidP="005C62F0">
            <w:pPr>
              <w:autoSpaceDE w:val="0"/>
              <w:adjustRightInd w:val="0"/>
              <w:rPr>
                <w:rFonts w:ascii="Calibri" w:eastAsia="Times New Roman" w:hAnsi="Calibri" w:cs="Calibri"/>
                <w:sz w:val="22"/>
                <w:szCs w:val="22"/>
              </w:rPr>
            </w:pPr>
          </w:p>
          <w:p w14:paraId="1C3D2F29" w14:textId="77777777" w:rsidR="00BD7D0A" w:rsidRPr="00923724" w:rsidRDefault="00BD7D0A" w:rsidP="005C62F0">
            <w:pPr>
              <w:autoSpaceDE w:val="0"/>
              <w:adjustRightInd w:val="0"/>
              <w:rPr>
                <w:rFonts w:ascii="Calibri" w:eastAsia="Times New Roman" w:hAnsi="Calibri" w:cs="Calibri"/>
                <w:sz w:val="22"/>
                <w:szCs w:val="22"/>
              </w:rPr>
            </w:pPr>
            <w:r w:rsidRPr="00923724">
              <w:rPr>
                <w:rFonts w:ascii="Calibri" w:eastAsia="Times New Roman" w:hAnsi="Calibri" w:cs="Calibri"/>
                <w:sz w:val="22"/>
                <w:szCs w:val="22"/>
              </w:rPr>
              <w:t xml:space="preserve">This section is not evaluated but may be verified at any time. </w:t>
            </w:r>
          </w:p>
          <w:p w14:paraId="7246F3FC" w14:textId="77777777" w:rsidR="00BD7D0A" w:rsidRPr="00923724" w:rsidRDefault="00BD7D0A" w:rsidP="005C62F0">
            <w:pPr>
              <w:rPr>
                <w:rFonts w:ascii="Calibri" w:eastAsia="Times New Roman" w:hAnsi="Calibri" w:cs="Calibri"/>
                <w:sz w:val="22"/>
                <w:szCs w:val="22"/>
                <w:lang w:eastAsia="en-US"/>
              </w:rPr>
            </w:pPr>
          </w:p>
        </w:tc>
      </w:tr>
      <w:tr w:rsidR="00BD7D0A" w:rsidRPr="00923724" w14:paraId="60ABFE65" w14:textId="77777777" w:rsidTr="005C62F0">
        <w:tc>
          <w:tcPr>
            <w:tcW w:w="591" w:type="pct"/>
          </w:tcPr>
          <w:p w14:paraId="6BCB0EF6"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lastRenderedPageBreak/>
              <w:t>Q10.</w:t>
            </w:r>
          </w:p>
        </w:tc>
        <w:tc>
          <w:tcPr>
            <w:tcW w:w="1496" w:type="pct"/>
          </w:tcPr>
          <w:p w14:paraId="6809F3A4"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Associated persons on debarment list</w:t>
            </w:r>
          </w:p>
        </w:tc>
        <w:tc>
          <w:tcPr>
            <w:tcW w:w="2913" w:type="pct"/>
          </w:tcPr>
          <w:p w14:paraId="60D4D994" w14:textId="77777777" w:rsidR="00BD7D0A" w:rsidRPr="00923724" w:rsidRDefault="00BD7D0A" w:rsidP="005C62F0">
            <w:pPr>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Exclusion Criteria applied (see appendix 3)</w:t>
            </w:r>
          </w:p>
        </w:tc>
      </w:tr>
      <w:tr w:rsidR="00BD7D0A" w:rsidRPr="00923724" w14:paraId="6513EE13" w14:textId="77777777" w:rsidTr="005C62F0">
        <w:tc>
          <w:tcPr>
            <w:tcW w:w="591" w:type="pct"/>
            <w:shd w:val="clear" w:color="auto" w:fill="BEDDFF" w:themeFill="accent2" w:themeFillTint="33"/>
          </w:tcPr>
          <w:p w14:paraId="414B5DA8" w14:textId="77777777" w:rsidR="00BD7D0A" w:rsidRPr="00923724" w:rsidRDefault="00BD7D0A" w:rsidP="005C62F0">
            <w:pPr>
              <w:pStyle w:val="ListParagraph"/>
              <w:spacing w:before="60" w:after="60"/>
              <w:rPr>
                <w:rFonts w:ascii="Calibri" w:eastAsia="Times New Roman" w:hAnsi="Calibri" w:cs="Calibri"/>
                <w:sz w:val="22"/>
                <w:szCs w:val="22"/>
                <w:lang w:eastAsia="en-US"/>
              </w:rPr>
            </w:pPr>
          </w:p>
        </w:tc>
        <w:tc>
          <w:tcPr>
            <w:tcW w:w="4409" w:type="pct"/>
            <w:gridSpan w:val="2"/>
            <w:shd w:val="clear" w:color="auto" w:fill="BEDDFF" w:themeFill="accent2" w:themeFillTint="33"/>
          </w:tcPr>
          <w:p w14:paraId="0354BE44" w14:textId="77777777" w:rsidR="00BD7D0A" w:rsidRPr="00923724" w:rsidRDefault="00BD7D0A" w:rsidP="005C62F0">
            <w:pPr>
              <w:jc w:val="center"/>
              <w:rPr>
                <w:rFonts w:ascii="Calibri" w:eastAsia="Times New Roman" w:hAnsi="Calibri" w:cs="Calibri"/>
                <w:sz w:val="22"/>
                <w:szCs w:val="22"/>
                <w:lang w:eastAsia="en-US"/>
              </w:rPr>
            </w:pPr>
            <w:r w:rsidRPr="00923724">
              <w:rPr>
                <w:rFonts w:ascii="Calibri" w:eastAsia="Times New Roman" w:hAnsi="Calibri" w:cs="Calibri"/>
                <w:b/>
                <w:bCs/>
                <w:sz w:val="22"/>
                <w:szCs w:val="22"/>
                <w:lang w:eastAsia="en-US"/>
              </w:rPr>
              <w:t>PART 2B SUB-CONTRACTORS</w:t>
            </w:r>
          </w:p>
        </w:tc>
      </w:tr>
      <w:tr w:rsidR="00BD7D0A" w:rsidRPr="00923724" w14:paraId="67D3884D" w14:textId="77777777" w:rsidTr="005C62F0">
        <w:tc>
          <w:tcPr>
            <w:tcW w:w="591" w:type="pct"/>
          </w:tcPr>
          <w:p w14:paraId="48A131A9" w14:textId="77777777" w:rsidR="00BD7D0A" w:rsidRPr="00923724" w:rsidRDefault="00BD7D0A" w:rsidP="005C62F0">
            <w:pPr>
              <w:spacing w:before="60" w:after="60"/>
              <w:jc w:val="both"/>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Q11</w:t>
            </w:r>
          </w:p>
        </w:tc>
        <w:tc>
          <w:tcPr>
            <w:tcW w:w="1496" w:type="pct"/>
          </w:tcPr>
          <w:p w14:paraId="6AFAFA4E"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Sub-contractor details</w:t>
            </w:r>
          </w:p>
          <w:p w14:paraId="39618157" w14:textId="77777777" w:rsidR="00BD7D0A" w:rsidRPr="00923724" w:rsidRDefault="00BD7D0A" w:rsidP="005C62F0">
            <w:pPr>
              <w:spacing w:before="60" w:after="60"/>
              <w:rPr>
                <w:rFonts w:ascii="Calibri" w:eastAsia="Times New Roman" w:hAnsi="Calibri" w:cs="Calibri"/>
                <w:b/>
                <w:bCs/>
                <w:sz w:val="22"/>
                <w:szCs w:val="22"/>
                <w:lang w:eastAsia="en-US"/>
              </w:rPr>
            </w:pPr>
          </w:p>
          <w:p w14:paraId="6CABBBF2" w14:textId="77777777" w:rsidR="00BD7D0A" w:rsidRPr="00923724" w:rsidRDefault="00BD7D0A" w:rsidP="005C62F0">
            <w:pPr>
              <w:spacing w:before="60" w:after="60"/>
              <w:rPr>
                <w:rFonts w:ascii="Calibri" w:eastAsia="Times New Roman" w:hAnsi="Calibri" w:cs="Calibri"/>
                <w:b/>
                <w:bCs/>
                <w:sz w:val="22"/>
                <w:szCs w:val="22"/>
                <w:lang w:eastAsia="en-US"/>
              </w:rPr>
            </w:pPr>
          </w:p>
        </w:tc>
        <w:tc>
          <w:tcPr>
            <w:tcW w:w="2913" w:type="pct"/>
          </w:tcPr>
          <w:p w14:paraId="13562ED9" w14:textId="77777777" w:rsidR="00BD7D0A" w:rsidRPr="00923724" w:rsidRDefault="00BD7D0A" w:rsidP="005C62F0">
            <w:pPr>
              <w:autoSpaceDE w:val="0"/>
              <w:adjustRightInd w:val="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Response is required for compliance purposes. Suppliers will fail and be excluded from any further participation in this process if no information / response provided.</w:t>
            </w:r>
          </w:p>
          <w:p w14:paraId="6C4FFF17" w14:textId="77777777" w:rsidR="00BD7D0A" w:rsidRPr="00923724" w:rsidRDefault="00BD7D0A" w:rsidP="005C62F0">
            <w:pPr>
              <w:autoSpaceDE w:val="0"/>
              <w:adjustRightInd w:val="0"/>
              <w:rPr>
                <w:rFonts w:ascii="Calibri" w:eastAsia="Times New Roman" w:hAnsi="Calibri" w:cs="Calibri"/>
                <w:sz w:val="22"/>
                <w:szCs w:val="22"/>
              </w:rPr>
            </w:pPr>
          </w:p>
          <w:p w14:paraId="53FA0167" w14:textId="77777777" w:rsidR="00BD7D0A" w:rsidRPr="00923724" w:rsidRDefault="00BD7D0A" w:rsidP="005C62F0">
            <w:pPr>
              <w:autoSpaceDE w:val="0"/>
              <w:adjustRightInd w:val="0"/>
              <w:rPr>
                <w:rFonts w:ascii="Calibri" w:eastAsia="Times New Roman" w:hAnsi="Calibri" w:cs="Calibri"/>
                <w:sz w:val="22"/>
                <w:szCs w:val="22"/>
              </w:rPr>
            </w:pPr>
            <w:r w:rsidRPr="00923724">
              <w:rPr>
                <w:rFonts w:ascii="Calibri" w:eastAsia="Times New Roman" w:hAnsi="Calibri" w:cs="Calibri"/>
                <w:sz w:val="22"/>
                <w:szCs w:val="22"/>
              </w:rPr>
              <w:t xml:space="preserve">This section is not evaluated but may be verified at any time. </w:t>
            </w:r>
          </w:p>
          <w:p w14:paraId="3914A38F" w14:textId="77777777" w:rsidR="00BD7D0A" w:rsidRPr="00923724" w:rsidRDefault="00BD7D0A" w:rsidP="005C62F0">
            <w:pPr>
              <w:jc w:val="center"/>
              <w:rPr>
                <w:rFonts w:ascii="Calibri" w:eastAsia="Times New Roman" w:hAnsi="Calibri" w:cs="Calibri"/>
                <w:sz w:val="22"/>
                <w:szCs w:val="22"/>
                <w:lang w:eastAsia="en-US"/>
              </w:rPr>
            </w:pPr>
          </w:p>
        </w:tc>
      </w:tr>
      <w:tr w:rsidR="00BD7D0A" w:rsidRPr="00923724" w14:paraId="740CEF79" w14:textId="77777777" w:rsidTr="005C62F0">
        <w:trPr>
          <w:cantSplit/>
        </w:trPr>
        <w:tc>
          <w:tcPr>
            <w:tcW w:w="591" w:type="pct"/>
          </w:tcPr>
          <w:p w14:paraId="3920ECA2"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Q12</w:t>
            </w:r>
          </w:p>
        </w:tc>
        <w:tc>
          <w:tcPr>
            <w:tcW w:w="1496" w:type="pct"/>
          </w:tcPr>
          <w:p w14:paraId="3F22C397"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Sub-contractors on the debarment list</w:t>
            </w:r>
          </w:p>
        </w:tc>
        <w:tc>
          <w:tcPr>
            <w:tcW w:w="2913" w:type="pct"/>
          </w:tcPr>
          <w:p w14:paraId="33B64F4C" w14:textId="77777777" w:rsidR="00BD7D0A" w:rsidRPr="00923724" w:rsidRDefault="00BD7D0A" w:rsidP="005C62F0">
            <w:pPr>
              <w:rPr>
                <w:rFonts w:ascii="Calibri" w:eastAsia="Times New Roman" w:hAnsi="Calibri" w:cs="Calibri"/>
                <w:sz w:val="22"/>
                <w:szCs w:val="22"/>
                <w:lang w:eastAsia="en-US"/>
              </w:rPr>
            </w:pPr>
            <w:r w:rsidRPr="00923724">
              <w:rPr>
                <w:rFonts w:ascii="Calibri" w:eastAsia="Times New Roman" w:hAnsi="Calibri" w:cs="Calibri"/>
                <w:sz w:val="22"/>
                <w:szCs w:val="22"/>
                <w:lang w:eastAsia="en-US"/>
              </w:rPr>
              <w:t>Exclusion Criteria applied (see appendix 3)</w:t>
            </w:r>
          </w:p>
        </w:tc>
      </w:tr>
      <w:tr w:rsidR="00BD7D0A" w:rsidRPr="00923724" w14:paraId="1E339315" w14:textId="77777777" w:rsidTr="005C62F0">
        <w:trPr>
          <w:cantSplit/>
        </w:trPr>
        <w:tc>
          <w:tcPr>
            <w:tcW w:w="591" w:type="pct"/>
            <w:shd w:val="clear" w:color="auto" w:fill="BEDDFF" w:themeFill="accent2" w:themeFillTint="33"/>
          </w:tcPr>
          <w:p w14:paraId="2F4BDF22" w14:textId="77777777" w:rsidR="00BD7D0A" w:rsidRPr="00923724" w:rsidRDefault="00BD7D0A" w:rsidP="005C62F0">
            <w:pPr>
              <w:spacing w:before="60" w:after="60"/>
              <w:jc w:val="center"/>
              <w:rPr>
                <w:rFonts w:ascii="Calibri" w:eastAsia="Times New Roman" w:hAnsi="Calibri" w:cs="Calibri"/>
                <w:b/>
                <w:bCs/>
                <w:sz w:val="22"/>
                <w:szCs w:val="22"/>
                <w:lang w:eastAsia="en-US"/>
              </w:rPr>
            </w:pPr>
          </w:p>
        </w:tc>
        <w:tc>
          <w:tcPr>
            <w:tcW w:w="4409" w:type="pct"/>
            <w:gridSpan w:val="2"/>
            <w:shd w:val="clear" w:color="auto" w:fill="BEDDFF" w:themeFill="accent2" w:themeFillTint="33"/>
          </w:tcPr>
          <w:p w14:paraId="0CBBDDAB" w14:textId="77777777" w:rsidR="00BD7D0A" w:rsidRPr="00923724" w:rsidRDefault="00BD7D0A" w:rsidP="005C62F0">
            <w:pPr>
              <w:jc w:val="center"/>
              <w:rPr>
                <w:rFonts w:ascii="Calibri" w:eastAsia="Times New Roman" w:hAnsi="Calibri" w:cs="Calibri"/>
                <w:b/>
                <w:bCs/>
                <w:sz w:val="22"/>
                <w:szCs w:val="22"/>
                <w:lang w:eastAsia="en-US"/>
              </w:rPr>
            </w:pPr>
            <w:r w:rsidRPr="00923724">
              <w:rPr>
                <w:rFonts w:ascii="Calibri" w:eastAsia="Times New Roman" w:hAnsi="Calibri" w:cs="Calibri"/>
                <w:b/>
                <w:bCs/>
                <w:sz w:val="22"/>
                <w:szCs w:val="22"/>
                <w:lang w:eastAsia="en-US"/>
              </w:rPr>
              <w:t>PART 3 CONDITIONS OF PARTICIPATION</w:t>
            </w:r>
          </w:p>
        </w:tc>
      </w:tr>
      <w:tr w:rsidR="00BD7D0A" w:rsidRPr="00923724" w14:paraId="5F7D4B4A" w14:textId="77777777" w:rsidTr="005C62F0">
        <w:trPr>
          <w:cantSplit/>
        </w:trPr>
        <w:tc>
          <w:tcPr>
            <w:tcW w:w="591" w:type="pct"/>
            <w:tcBorders>
              <w:top w:val="single" w:sz="8" w:space="0" w:color="auto"/>
              <w:left w:val="single" w:sz="8" w:space="0" w:color="auto"/>
              <w:bottom w:val="single" w:sz="8" w:space="0" w:color="auto"/>
              <w:right w:val="single" w:sz="8" w:space="0" w:color="auto"/>
            </w:tcBorders>
          </w:tcPr>
          <w:p w14:paraId="3B9E5BAE"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hAnsi="Calibri" w:cs="Calibri"/>
                <w:sz w:val="22"/>
                <w:szCs w:val="22"/>
                <w:lang w:eastAsia="en-US"/>
              </w:rPr>
              <w:t>Q13</w:t>
            </w:r>
            <w:r>
              <w:rPr>
                <w:rFonts w:ascii="Calibri" w:hAnsi="Calibri" w:cs="Calibri"/>
                <w:sz w:val="22"/>
                <w:szCs w:val="22"/>
                <w:lang w:eastAsia="en-US"/>
              </w:rPr>
              <w:t>-19</w:t>
            </w:r>
          </w:p>
        </w:tc>
        <w:tc>
          <w:tcPr>
            <w:tcW w:w="1496" w:type="pct"/>
            <w:tcBorders>
              <w:top w:val="single" w:sz="8" w:space="0" w:color="auto"/>
              <w:left w:val="single" w:sz="8" w:space="0" w:color="auto"/>
              <w:bottom w:val="single" w:sz="8" w:space="0" w:color="auto"/>
              <w:right w:val="single" w:sz="8" w:space="0" w:color="auto"/>
            </w:tcBorders>
          </w:tcPr>
          <w:p w14:paraId="452FEDE3"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hAnsi="Calibri" w:cs="Calibri"/>
                <w:b/>
                <w:bCs/>
                <w:sz w:val="22"/>
                <w:szCs w:val="22"/>
              </w:rPr>
              <w:t>Financial Standing</w:t>
            </w:r>
          </w:p>
        </w:tc>
        <w:tc>
          <w:tcPr>
            <w:tcW w:w="2913" w:type="pct"/>
            <w:tcBorders>
              <w:top w:val="nil"/>
              <w:left w:val="single" w:sz="8" w:space="0" w:color="auto"/>
              <w:bottom w:val="single" w:sz="8" w:space="0" w:color="auto"/>
              <w:right w:val="single" w:sz="8" w:space="0" w:color="auto"/>
            </w:tcBorders>
          </w:tcPr>
          <w:p w14:paraId="5AC608D6" w14:textId="77777777" w:rsidR="00BD7D0A" w:rsidRPr="005A08F0"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 xml:space="preserve">This constitutes self-declarations of question </w:t>
            </w:r>
            <w:r>
              <w:rPr>
                <w:rFonts w:ascii="Calibri" w:eastAsia="Times New Roman" w:hAnsi="Calibri" w:cs="Calibri"/>
                <w:sz w:val="22"/>
                <w:szCs w:val="22"/>
                <w:lang w:eastAsia="en-US"/>
              </w:rPr>
              <w:t>18</w:t>
            </w:r>
            <w:r w:rsidRPr="005A08F0">
              <w:rPr>
                <w:rFonts w:ascii="Calibri" w:eastAsia="Times New Roman" w:hAnsi="Calibri" w:cs="Calibri"/>
                <w:sz w:val="22"/>
                <w:szCs w:val="22"/>
                <w:lang w:eastAsia="en-US"/>
              </w:rPr>
              <w:t xml:space="preserve"> and whether (or not) the Minimum Standard specified below in paragraph 1.5. </w:t>
            </w:r>
            <w:r>
              <w:rPr>
                <w:rFonts w:ascii="Calibri" w:eastAsia="Times New Roman" w:hAnsi="Calibri" w:cs="Calibri"/>
                <w:sz w:val="22"/>
                <w:szCs w:val="22"/>
                <w:lang w:eastAsia="en-US"/>
              </w:rPr>
              <w:t>Appendix 4</w:t>
            </w:r>
            <w:r w:rsidRPr="005A08F0">
              <w:rPr>
                <w:rFonts w:ascii="Calibri" w:eastAsia="Times New Roman" w:hAnsi="Calibri" w:cs="Calibri"/>
                <w:sz w:val="22"/>
                <w:szCs w:val="22"/>
                <w:lang w:eastAsia="en-US"/>
              </w:rPr>
              <w:t xml:space="preserve"> Financial Standing Analysis has been met </w:t>
            </w:r>
          </w:p>
          <w:p w14:paraId="7A4DDEBE" w14:textId="77777777" w:rsidR="00BD7D0A" w:rsidRPr="005A08F0" w:rsidRDefault="00BD7D0A" w:rsidP="005C62F0">
            <w:pPr>
              <w:rPr>
                <w:rFonts w:ascii="Calibri" w:eastAsia="Times New Roman" w:hAnsi="Calibri" w:cs="Calibri"/>
                <w:sz w:val="22"/>
                <w:szCs w:val="22"/>
                <w:lang w:eastAsia="en-US"/>
              </w:rPr>
            </w:pPr>
          </w:p>
          <w:p w14:paraId="18671989" w14:textId="77777777" w:rsidR="00BD7D0A" w:rsidRPr="005A08F0"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PASS / FAIL</w:t>
            </w:r>
          </w:p>
          <w:p w14:paraId="464B4FA5" w14:textId="77777777" w:rsidR="00BD7D0A" w:rsidRPr="005A08F0"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If answered “Yes” – PASS subject to validation</w:t>
            </w:r>
          </w:p>
          <w:p w14:paraId="523B5398" w14:textId="77777777" w:rsidR="00BD7D0A" w:rsidRPr="005A08F0"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If answered “No” – FAIL*</w:t>
            </w:r>
          </w:p>
          <w:p w14:paraId="4902C237" w14:textId="77777777" w:rsidR="00BD7D0A" w:rsidRPr="005A08F0" w:rsidRDefault="00BD7D0A" w:rsidP="005C62F0">
            <w:pPr>
              <w:rPr>
                <w:rFonts w:ascii="Calibri" w:eastAsia="Times New Roman" w:hAnsi="Calibri" w:cs="Calibri"/>
                <w:sz w:val="22"/>
                <w:szCs w:val="22"/>
                <w:lang w:eastAsia="en-US"/>
              </w:rPr>
            </w:pPr>
          </w:p>
          <w:p w14:paraId="09E18336" w14:textId="77777777" w:rsidR="00BD7D0A" w:rsidRPr="005A08F0"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 xml:space="preserve">* In exercising its discretion, the Council may not reject a Potential Supplier who fails to satisfy the Minimum Standard if there are convincing and mitigating factors for the failure. </w:t>
            </w:r>
          </w:p>
          <w:p w14:paraId="2B73702E" w14:textId="77777777" w:rsidR="00BD7D0A" w:rsidRPr="005A08F0" w:rsidRDefault="00BD7D0A" w:rsidP="005C62F0">
            <w:pPr>
              <w:rPr>
                <w:rFonts w:ascii="Calibri" w:eastAsia="Times New Roman" w:hAnsi="Calibri" w:cs="Calibri"/>
                <w:sz w:val="22"/>
                <w:szCs w:val="22"/>
                <w:lang w:eastAsia="en-US"/>
              </w:rPr>
            </w:pPr>
          </w:p>
          <w:p w14:paraId="06A36C15" w14:textId="77777777" w:rsidR="00BD7D0A" w:rsidRDefault="00BD7D0A" w:rsidP="005C62F0">
            <w:pPr>
              <w:rPr>
                <w:rFonts w:ascii="Calibri" w:eastAsia="Times New Roman" w:hAnsi="Calibri" w:cs="Calibri"/>
                <w:sz w:val="22"/>
                <w:szCs w:val="22"/>
                <w:lang w:eastAsia="en-US"/>
              </w:rPr>
            </w:pPr>
            <w:r w:rsidRPr="005A08F0">
              <w:rPr>
                <w:rFonts w:ascii="Calibri" w:eastAsia="Times New Roman" w:hAnsi="Calibri" w:cs="Calibri"/>
                <w:sz w:val="22"/>
                <w:szCs w:val="22"/>
                <w:lang w:eastAsia="en-US"/>
              </w:rPr>
              <w:t xml:space="preserve">Please submit the most recent financial information for every organisation that is being relied on for the purpose of meeting the economic and financial standing criteria, (e.g., including Parties to a Consortium, Guarantors and </w:t>
            </w:r>
            <w:proofErr w:type="gramStart"/>
            <w:r w:rsidRPr="005A08F0">
              <w:rPr>
                <w:rFonts w:ascii="Calibri" w:eastAsia="Times New Roman" w:hAnsi="Calibri" w:cs="Calibri"/>
                <w:sz w:val="22"/>
                <w:szCs w:val="22"/>
                <w:lang w:eastAsia="en-US"/>
              </w:rPr>
              <w:t>Sub Contractors</w:t>
            </w:r>
            <w:proofErr w:type="gramEnd"/>
            <w:r w:rsidRPr="005A08F0">
              <w:rPr>
                <w:rFonts w:ascii="Calibri" w:eastAsia="Times New Roman" w:hAnsi="Calibri" w:cs="Calibri"/>
                <w:sz w:val="22"/>
                <w:szCs w:val="22"/>
                <w:lang w:eastAsia="en-US"/>
              </w:rPr>
              <w:t xml:space="preserve"> being relied upon).</w:t>
            </w:r>
          </w:p>
          <w:p w14:paraId="46760D2A" w14:textId="77777777" w:rsidR="00BD7D0A" w:rsidRPr="005A08F0" w:rsidRDefault="00BD7D0A" w:rsidP="005C62F0">
            <w:pPr>
              <w:rPr>
                <w:rFonts w:ascii="Calibri" w:eastAsia="Times New Roman" w:hAnsi="Calibri" w:cs="Calibri"/>
                <w:sz w:val="22"/>
                <w:szCs w:val="22"/>
                <w:lang w:eastAsia="en-US"/>
              </w:rPr>
            </w:pPr>
          </w:p>
          <w:p w14:paraId="731D35A9" w14:textId="04161E88" w:rsidR="00BD7D0A" w:rsidRPr="00D13FED" w:rsidRDefault="0043788B" w:rsidP="005C62F0">
            <w:pPr>
              <w:rPr>
                <w:rFonts w:ascii="Calibri" w:eastAsia="Times New Roman" w:hAnsi="Calibri" w:cs="Calibri"/>
                <w:sz w:val="22"/>
                <w:szCs w:val="22"/>
                <w:lang w:eastAsia="en-US"/>
              </w:rPr>
            </w:pPr>
            <w:r w:rsidRPr="0043788B">
              <w:rPr>
                <w:rFonts w:ascii="Calibri" w:eastAsia="Times New Roman" w:hAnsi="Calibri" w:cs="Calibri"/>
                <w:sz w:val="22"/>
                <w:szCs w:val="22"/>
                <w:lang w:eastAsia="en-US"/>
              </w:rPr>
              <w:t xml:space="preserve">Please ensure that you have supplied sufficient detail, </w:t>
            </w:r>
            <w:r w:rsidRPr="00D13FED">
              <w:rPr>
                <w:rFonts w:ascii="Calibri" w:eastAsia="Times New Roman" w:hAnsi="Calibri" w:cs="Calibri"/>
                <w:sz w:val="22"/>
                <w:szCs w:val="22"/>
                <w:lang w:eastAsia="en-US"/>
              </w:rPr>
              <w:t>e.g., including statement of profit/loss providing details on Turnover, expenditure and net profit/loss before interest/tax and a detailed statement of financial position/ balance sheet etc. where required and relevant number of years of data (e.g., providing for the last three years).</w:t>
            </w:r>
          </w:p>
          <w:p w14:paraId="0D9BE0C4" w14:textId="77777777" w:rsidR="0043788B" w:rsidRPr="00D13FED" w:rsidRDefault="0043788B" w:rsidP="005C62F0">
            <w:pPr>
              <w:rPr>
                <w:rFonts w:ascii="Calibri" w:eastAsia="Times New Roman" w:hAnsi="Calibri" w:cs="Calibri"/>
                <w:sz w:val="22"/>
                <w:szCs w:val="22"/>
                <w:lang w:eastAsia="en-US"/>
              </w:rPr>
            </w:pPr>
          </w:p>
          <w:p w14:paraId="42A087A2" w14:textId="15F29DD6" w:rsidR="00BD7D0A" w:rsidRPr="005A08F0" w:rsidRDefault="00BD7D0A" w:rsidP="005C62F0">
            <w:pPr>
              <w:rPr>
                <w:rFonts w:ascii="Calibri" w:eastAsia="Times New Roman" w:hAnsi="Calibri" w:cs="Calibri"/>
                <w:sz w:val="22"/>
                <w:szCs w:val="22"/>
                <w:lang w:eastAsia="en-US"/>
              </w:rPr>
            </w:pPr>
            <w:r w:rsidRPr="00D13FED">
              <w:rPr>
                <w:rFonts w:ascii="Calibri" w:eastAsia="Times New Roman" w:hAnsi="Calibri" w:cs="Calibri"/>
                <w:sz w:val="22"/>
                <w:szCs w:val="22"/>
                <w:lang w:eastAsia="en-US"/>
              </w:rPr>
              <w:t>Any supporting documents required in this Section must be provided by the tender submission deadline</w:t>
            </w:r>
            <w:r w:rsidR="00D13FED" w:rsidRPr="00D13FED">
              <w:rPr>
                <w:rFonts w:ascii="Calibri" w:eastAsia="Times New Roman" w:hAnsi="Calibri" w:cs="Calibri"/>
                <w:sz w:val="22"/>
                <w:szCs w:val="22"/>
                <w:lang w:eastAsia="en-US"/>
              </w:rPr>
              <w:t>.</w:t>
            </w:r>
          </w:p>
          <w:p w14:paraId="238039C7" w14:textId="77777777" w:rsidR="00BD7D0A" w:rsidRDefault="00BD7D0A" w:rsidP="005C62F0">
            <w:pPr>
              <w:rPr>
                <w:rFonts w:ascii="Calibri" w:eastAsia="Times New Roman" w:hAnsi="Calibri" w:cs="Calibri"/>
                <w:sz w:val="22"/>
                <w:szCs w:val="22"/>
                <w:lang w:eastAsia="en-US"/>
              </w:rPr>
            </w:pPr>
          </w:p>
          <w:p w14:paraId="09355EAA" w14:textId="77777777" w:rsidR="00BD7D0A" w:rsidRPr="00923724" w:rsidRDefault="00BD7D0A" w:rsidP="005C62F0">
            <w:pPr>
              <w:rPr>
                <w:rFonts w:ascii="Calibri" w:eastAsia="Times New Roman" w:hAnsi="Calibri" w:cs="Calibri"/>
                <w:sz w:val="22"/>
                <w:szCs w:val="22"/>
                <w:lang w:eastAsia="en-US"/>
              </w:rPr>
            </w:pPr>
          </w:p>
        </w:tc>
      </w:tr>
      <w:tr w:rsidR="00BD7D0A" w:rsidRPr="00923724" w14:paraId="690939B7" w14:textId="77777777" w:rsidTr="005C62F0">
        <w:trPr>
          <w:cantSplit/>
        </w:trPr>
        <w:tc>
          <w:tcPr>
            <w:tcW w:w="591" w:type="pct"/>
          </w:tcPr>
          <w:p w14:paraId="64BE442D" w14:textId="77777777" w:rsidR="00BD7D0A" w:rsidRPr="00923724" w:rsidRDefault="00BD7D0A" w:rsidP="005C62F0">
            <w:pPr>
              <w:spacing w:before="60" w:after="60"/>
              <w:rPr>
                <w:rFonts w:ascii="Calibri" w:eastAsia="Times New Roman" w:hAnsi="Calibri" w:cs="Calibri"/>
                <w:sz w:val="22"/>
                <w:szCs w:val="22"/>
                <w:lang w:eastAsia="en-US"/>
              </w:rPr>
            </w:pPr>
            <w:r w:rsidRPr="00923724">
              <w:rPr>
                <w:rFonts w:ascii="Calibri" w:hAnsi="Calibri" w:cs="Calibri"/>
                <w:sz w:val="22"/>
                <w:szCs w:val="22"/>
                <w:lang w:eastAsia="en-US"/>
              </w:rPr>
              <w:t>Q</w:t>
            </w:r>
            <w:r>
              <w:rPr>
                <w:rFonts w:ascii="Calibri" w:hAnsi="Calibri" w:cs="Calibri"/>
                <w:sz w:val="22"/>
                <w:szCs w:val="22"/>
                <w:lang w:eastAsia="en-US"/>
              </w:rPr>
              <w:t>20</w:t>
            </w:r>
          </w:p>
        </w:tc>
        <w:tc>
          <w:tcPr>
            <w:tcW w:w="1496" w:type="pct"/>
            <w:tcBorders>
              <w:top w:val="single" w:sz="8" w:space="0" w:color="auto"/>
              <w:left w:val="single" w:sz="8" w:space="0" w:color="auto"/>
              <w:bottom w:val="single" w:sz="8" w:space="0" w:color="auto"/>
              <w:right w:val="single" w:sz="8" w:space="0" w:color="auto"/>
            </w:tcBorders>
          </w:tcPr>
          <w:p w14:paraId="724A5A92" w14:textId="77777777" w:rsidR="00BD7D0A" w:rsidRPr="00923724" w:rsidRDefault="00BD7D0A" w:rsidP="005C62F0">
            <w:pPr>
              <w:spacing w:before="60" w:after="60"/>
              <w:rPr>
                <w:rFonts w:ascii="Calibri" w:eastAsia="Times New Roman" w:hAnsi="Calibri" w:cs="Calibri"/>
                <w:b/>
                <w:bCs/>
                <w:sz w:val="22"/>
                <w:szCs w:val="22"/>
                <w:lang w:eastAsia="en-US"/>
              </w:rPr>
            </w:pPr>
            <w:r w:rsidRPr="00923724">
              <w:rPr>
                <w:rFonts w:ascii="Calibri" w:hAnsi="Calibri" w:cs="Calibri"/>
                <w:b/>
                <w:bCs/>
                <w:sz w:val="22"/>
                <w:szCs w:val="22"/>
              </w:rPr>
              <w:t>Financial Guarantor</w:t>
            </w:r>
          </w:p>
        </w:tc>
        <w:tc>
          <w:tcPr>
            <w:tcW w:w="2913" w:type="pct"/>
            <w:tcBorders>
              <w:top w:val="single" w:sz="8" w:space="0" w:color="auto"/>
              <w:left w:val="single" w:sz="8" w:space="0" w:color="auto"/>
              <w:bottom w:val="single" w:sz="8" w:space="0" w:color="auto"/>
              <w:right w:val="single" w:sz="8" w:space="0" w:color="auto"/>
            </w:tcBorders>
          </w:tcPr>
          <w:p w14:paraId="29818648" w14:textId="77777777" w:rsidR="00BD7D0A" w:rsidRPr="00923724" w:rsidRDefault="00BD7D0A" w:rsidP="005C62F0">
            <w:pPr>
              <w:jc w:val="center"/>
              <w:rPr>
                <w:rFonts w:ascii="Calibri" w:eastAsia="Times New Roman" w:hAnsi="Calibri" w:cs="Calibri"/>
                <w:sz w:val="22"/>
                <w:szCs w:val="22"/>
                <w:lang w:eastAsia="en-US"/>
              </w:rPr>
            </w:pPr>
            <w:r w:rsidRPr="00477F12">
              <w:rPr>
                <w:rFonts w:ascii="Calibri" w:eastAsia="Times New Roman" w:hAnsi="Calibri" w:cs="Calibri"/>
                <w:sz w:val="22"/>
                <w:szCs w:val="22"/>
                <w:lang w:eastAsia="en-US"/>
              </w:rPr>
              <w:t xml:space="preserve">If this </w:t>
            </w:r>
            <w:proofErr w:type="gramStart"/>
            <w:r w:rsidRPr="00477F12">
              <w:rPr>
                <w:rFonts w:ascii="Calibri" w:eastAsia="Times New Roman" w:hAnsi="Calibri" w:cs="Calibri"/>
                <w:sz w:val="22"/>
                <w:szCs w:val="22"/>
                <w:lang w:eastAsia="en-US"/>
              </w:rPr>
              <w:t>applies</w:t>
            </w:r>
            <w:proofErr w:type="gramEnd"/>
            <w:r w:rsidRPr="00477F12">
              <w:rPr>
                <w:rFonts w:ascii="Calibri" w:eastAsia="Times New Roman" w:hAnsi="Calibri" w:cs="Calibri"/>
                <w:sz w:val="22"/>
                <w:szCs w:val="22"/>
                <w:lang w:eastAsia="en-US"/>
              </w:rPr>
              <w:t xml:space="preserve"> please refer to Q13-19 guidance above</w:t>
            </w:r>
          </w:p>
        </w:tc>
      </w:tr>
      <w:tr w:rsidR="00BD7D0A" w:rsidRPr="00923724" w14:paraId="0793081C" w14:textId="77777777" w:rsidTr="005C62F0">
        <w:trPr>
          <w:cantSplit/>
          <w:trHeight w:val="2250"/>
        </w:trPr>
        <w:tc>
          <w:tcPr>
            <w:tcW w:w="591" w:type="pct"/>
          </w:tcPr>
          <w:p w14:paraId="21F81F36" w14:textId="77777777" w:rsidR="00BD7D0A" w:rsidRPr="00E22AD9" w:rsidRDefault="00BD7D0A" w:rsidP="005C62F0">
            <w:pPr>
              <w:spacing w:before="60" w:after="60"/>
              <w:rPr>
                <w:rFonts w:ascii="Calibri" w:eastAsia="Times New Roman" w:hAnsi="Calibri" w:cs="Calibri"/>
                <w:sz w:val="22"/>
                <w:szCs w:val="22"/>
                <w:lang w:eastAsia="en-US"/>
              </w:rPr>
            </w:pPr>
            <w:r w:rsidRPr="00E22AD9">
              <w:rPr>
                <w:rFonts w:ascii="Calibri" w:hAnsi="Calibri" w:cs="Calibri"/>
                <w:sz w:val="22"/>
                <w:szCs w:val="22"/>
                <w:lang w:eastAsia="en-US"/>
              </w:rPr>
              <w:t>Q21</w:t>
            </w:r>
          </w:p>
        </w:tc>
        <w:tc>
          <w:tcPr>
            <w:tcW w:w="1496" w:type="pct"/>
            <w:tcBorders>
              <w:top w:val="single" w:sz="8" w:space="0" w:color="auto"/>
              <w:left w:val="single" w:sz="8" w:space="0" w:color="auto"/>
              <w:bottom w:val="single" w:sz="8" w:space="0" w:color="auto"/>
              <w:right w:val="single" w:sz="8" w:space="0" w:color="auto"/>
            </w:tcBorders>
          </w:tcPr>
          <w:p w14:paraId="46D22C84" w14:textId="77777777" w:rsidR="00BD7D0A" w:rsidRPr="00E22AD9" w:rsidRDefault="00BD7D0A" w:rsidP="005C62F0">
            <w:pPr>
              <w:spacing w:before="60" w:after="60"/>
              <w:rPr>
                <w:rFonts w:ascii="Calibri" w:eastAsia="Times New Roman" w:hAnsi="Calibri" w:cs="Calibri"/>
                <w:b/>
                <w:bCs/>
                <w:sz w:val="22"/>
                <w:szCs w:val="22"/>
                <w:lang w:eastAsia="en-US"/>
              </w:rPr>
            </w:pPr>
            <w:r w:rsidRPr="00E22AD9">
              <w:rPr>
                <w:rFonts w:ascii="Calibri" w:hAnsi="Calibri" w:cs="Calibri"/>
                <w:b/>
                <w:bCs/>
                <w:sz w:val="22"/>
                <w:szCs w:val="22"/>
              </w:rPr>
              <w:t>Insurance</w:t>
            </w:r>
          </w:p>
        </w:tc>
        <w:tc>
          <w:tcPr>
            <w:tcW w:w="2913" w:type="pct"/>
            <w:tcBorders>
              <w:top w:val="single" w:sz="8" w:space="0" w:color="auto"/>
              <w:left w:val="single" w:sz="8" w:space="0" w:color="auto"/>
              <w:bottom w:val="single" w:sz="8" w:space="0" w:color="auto"/>
              <w:right w:val="single" w:sz="8" w:space="0" w:color="auto"/>
            </w:tcBorders>
          </w:tcPr>
          <w:p w14:paraId="08028BE3" w14:textId="77777777" w:rsidR="00BD7D0A" w:rsidRPr="00E22AD9" w:rsidRDefault="00BD7D0A" w:rsidP="005C62F0">
            <w:pPr>
              <w:jc w:val="center"/>
              <w:rPr>
                <w:rFonts w:ascii="Calibri" w:hAnsi="Calibri" w:cs="Calibri"/>
                <w:b/>
                <w:bCs/>
                <w:sz w:val="22"/>
                <w:szCs w:val="22"/>
              </w:rPr>
            </w:pPr>
            <w:r w:rsidRPr="00E22AD9">
              <w:rPr>
                <w:rFonts w:ascii="Calibri" w:hAnsi="Calibri" w:cs="Calibri"/>
                <w:b/>
                <w:bCs/>
                <w:sz w:val="22"/>
                <w:szCs w:val="22"/>
              </w:rPr>
              <w:t>PASS / FAIL</w:t>
            </w:r>
          </w:p>
          <w:p w14:paraId="64BD4553" w14:textId="77777777" w:rsidR="00BD7D0A" w:rsidRPr="00E22AD9" w:rsidRDefault="00BD7D0A" w:rsidP="005C62F0">
            <w:pPr>
              <w:widowControl w:val="0"/>
              <w:spacing w:after="120"/>
              <w:rPr>
                <w:rFonts w:ascii="Calibri" w:hAnsi="Calibri" w:cs="Calibri"/>
                <w:bCs/>
                <w:sz w:val="22"/>
                <w:szCs w:val="22"/>
              </w:rPr>
            </w:pPr>
            <w:r w:rsidRPr="00E22AD9">
              <w:rPr>
                <w:rFonts w:ascii="Calibri" w:hAnsi="Calibri" w:cs="Calibri"/>
                <w:bCs/>
                <w:sz w:val="22"/>
                <w:szCs w:val="22"/>
              </w:rPr>
              <w:t xml:space="preserve">Pass = confirmation that insurances will be obtained prior to the service commencement date.  </w:t>
            </w:r>
          </w:p>
          <w:p w14:paraId="4C197464" w14:textId="77777777" w:rsidR="00BD7D0A" w:rsidRPr="00923724" w:rsidRDefault="00BD7D0A" w:rsidP="005C62F0">
            <w:pPr>
              <w:widowControl w:val="0"/>
              <w:spacing w:after="120"/>
              <w:rPr>
                <w:rFonts w:ascii="Calibri" w:hAnsi="Calibri" w:cs="Calibri"/>
                <w:b/>
                <w:sz w:val="22"/>
                <w:szCs w:val="22"/>
              </w:rPr>
            </w:pPr>
            <w:r w:rsidRPr="00E22AD9">
              <w:rPr>
                <w:rFonts w:ascii="Calibri" w:hAnsi="Calibri" w:cs="Calibri"/>
                <w:bCs/>
                <w:sz w:val="22"/>
                <w:szCs w:val="22"/>
              </w:rPr>
              <w:t>If no confirmation a “Fail” which will</w:t>
            </w:r>
            <w:r w:rsidRPr="00E22AD9">
              <w:rPr>
                <w:rFonts w:ascii="Calibri" w:hAnsi="Calibri" w:cs="Calibri"/>
                <w:sz w:val="22"/>
                <w:szCs w:val="22"/>
              </w:rPr>
              <w:t xml:space="preserve"> mean the supplier will be excluded from any further participation in this process.</w:t>
            </w:r>
          </w:p>
        </w:tc>
      </w:tr>
      <w:tr w:rsidR="00BD7D0A" w:rsidRPr="00923724" w14:paraId="5EABBF69"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2EAABD3D" w14:textId="77777777" w:rsidR="00BD7D0A" w:rsidRPr="00923724"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lastRenderedPageBreak/>
              <w:t>Q22 and 23</w:t>
            </w:r>
          </w:p>
        </w:tc>
        <w:tc>
          <w:tcPr>
            <w:tcW w:w="1496" w:type="pct"/>
            <w:tcBorders>
              <w:top w:val="single" w:sz="8" w:space="0" w:color="auto"/>
              <w:left w:val="single" w:sz="8" w:space="0" w:color="auto"/>
              <w:bottom w:val="single" w:sz="8" w:space="0" w:color="auto"/>
              <w:right w:val="single" w:sz="8" w:space="0" w:color="auto"/>
            </w:tcBorders>
          </w:tcPr>
          <w:p w14:paraId="672AA74C" w14:textId="77777777" w:rsidR="00BD7D0A" w:rsidRPr="00033753" w:rsidRDefault="00BD7D0A" w:rsidP="005C62F0">
            <w:pPr>
              <w:widowControl w:val="0"/>
              <w:spacing w:after="120"/>
              <w:rPr>
                <w:rFonts w:ascii="Calibri" w:hAnsi="Calibri" w:cs="Calibri"/>
                <w:b/>
                <w:bCs/>
                <w:sz w:val="22"/>
                <w:szCs w:val="22"/>
              </w:rPr>
            </w:pPr>
            <w:r w:rsidRPr="00033753">
              <w:rPr>
                <w:rFonts w:ascii="Calibri" w:hAnsi="Calibri" w:cs="Calibri"/>
                <w:b/>
                <w:bCs/>
                <w:sz w:val="22"/>
                <w:szCs w:val="22"/>
              </w:rPr>
              <w:t>Relevant experience and contract examples</w:t>
            </w:r>
          </w:p>
          <w:p w14:paraId="6A60FC27" w14:textId="77777777" w:rsidR="00BD7D0A" w:rsidRPr="00923724" w:rsidRDefault="00BD7D0A" w:rsidP="005C62F0">
            <w:pPr>
              <w:spacing w:before="60" w:after="60"/>
              <w:rPr>
                <w:rFonts w:ascii="Calibri" w:hAnsi="Calibri" w:cs="Calibri"/>
                <w:b/>
                <w:bCs/>
                <w:sz w:val="22"/>
                <w:szCs w:val="22"/>
              </w:rPr>
            </w:pPr>
          </w:p>
        </w:tc>
        <w:tc>
          <w:tcPr>
            <w:tcW w:w="2913" w:type="pct"/>
            <w:tcBorders>
              <w:top w:val="single" w:sz="8" w:space="0" w:color="auto"/>
              <w:left w:val="single" w:sz="8" w:space="0" w:color="auto"/>
              <w:bottom w:val="single" w:sz="8" w:space="0" w:color="auto"/>
              <w:right w:val="single" w:sz="8" w:space="0" w:color="auto"/>
            </w:tcBorders>
          </w:tcPr>
          <w:p w14:paraId="25B65370" w14:textId="155DB435" w:rsidR="00BD7D0A" w:rsidRPr="00923724" w:rsidRDefault="00BD7D0A" w:rsidP="005C62F0">
            <w:pPr>
              <w:jc w:val="center"/>
              <w:rPr>
                <w:rFonts w:ascii="Calibri" w:hAnsi="Calibri" w:cs="Calibri"/>
                <w:sz w:val="22"/>
                <w:szCs w:val="22"/>
              </w:rPr>
            </w:pPr>
            <w:r w:rsidRPr="009772DF">
              <w:rPr>
                <w:rFonts w:ascii="Calibri" w:hAnsi="Calibri" w:cs="Calibri"/>
                <w:sz w:val="22"/>
                <w:szCs w:val="22"/>
              </w:rPr>
              <w:t xml:space="preserve">Pass/Fail </w:t>
            </w:r>
            <w:r w:rsidRPr="006D45AE">
              <w:rPr>
                <w:rFonts w:ascii="Calibri" w:hAnsi="Calibri" w:cs="Calibri"/>
                <w:sz w:val="22"/>
                <w:szCs w:val="22"/>
              </w:rPr>
              <w:t xml:space="preserve">(either </w:t>
            </w:r>
            <w:r>
              <w:rPr>
                <w:rFonts w:ascii="Calibri" w:hAnsi="Calibri" w:cs="Calibri"/>
                <w:sz w:val="22"/>
                <w:szCs w:val="22"/>
              </w:rPr>
              <w:t>22</w:t>
            </w:r>
            <w:r w:rsidRPr="006D45AE">
              <w:rPr>
                <w:rFonts w:ascii="Calibri" w:hAnsi="Calibri" w:cs="Calibri"/>
                <w:sz w:val="22"/>
                <w:szCs w:val="22"/>
              </w:rPr>
              <w:t xml:space="preserve"> or </w:t>
            </w:r>
            <w:r>
              <w:rPr>
                <w:rFonts w:ascii="Calibri" w:hAnsi="Calibri" w:cs="Calibri"/>
                <w:sz w:val="22"/>
                <w:szCs w:val="22"/>
              </w:rPr>
              <w:t>23</w:t>
            </w:r>
            <w:r w:rsidRPr="006D45AE">
              <w:rPr>
                <w:rFonts w:ascii="Calibri" w:hAnsi="Calibri" w:cs="Calibri"/>
                <w:sz w:val="22"/>
                <w:szCs w:val="22"/>
              </w:rPr>
              <w:t xml:space="preserve"> will be used to pass/fail)</w:t>
            </w:r>
          </w:p>
        </w:tc>
      </w:tr>
      <w:tr w:rsidR="00BD7D0A" w:rsidRPr="00923724" w14:paraId="6421B1FB"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7DDB032C" w14:textId="77777777" w:rsidR="00BD7D0A" w:rsidRPr="00923724"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t>Q24</w:t>
            </w:r>
          </w:p>
        </w:tc>
        <w:tc>
          <w:tcPr>
            <w:tcW w:w="1496" w:type="pct"/>
            <w:tcBorders>
              <w:top w:val="single" w:sz="8" w:space="0" w:color="auto"/>
              <w:left w:val="single" w:sz="8" w:space="0" w:color="auto"/>
              <w:bottom w:val="single" w:sz="8" w:space="0" w:color="auto"/>
              <w:right w:val="single" w:sz="8" w:space="0" w:color="auto"/>
            </w:tcBorders>
          </w:tcPr>
          <w:p w14:paraId="56159BA1" w14:textId="77777777" w:rsidR="00BD7D0A" w:rsidRPr="00923724" w:rsidRDefault="00BD7D0A" w:rsidP="005C62F0">
            <w:pPr>
              <w:spacing w:before="60" w:after="60"/>
              <w:rPr>
                <w:rFonts w:ascii="Calibri" w:hAnsi="Calibri" w:cs="Calibri"/>
                <w:b/>
                <w:bCs/>
                <w:sz w:val="22"/>
                <w:szCs w:val="22"/>
              </w:rPr>
            </w:pPr>
            <w:r>
              <w:rPr>
                <w:rFonts w:ascii="Calibri" w:hAnsi="Calibri" w:cs="Calibri"/>
                <w:b/>
                <w:bCs/>
                <w:sz w:val="22"/>
                <w:szCs w:val="22"/>
              </w:rPr>
              <w:t>Sub-contractor management</w:t>
            </w:r>
          </w:p>
        </w:tc>
        <w:tc>
          <w:tcPr>
            <w:tcW w:w="2913" w:type="pct"/>
            <w:tcBorders>
              <w:top w:val="single" w:sz="8" w:space="0" w:color="auto"/>
              <w:left w:val="single" w:sz="8" w:space="0" w:color="auto"/>
              <w:bottom w:val="single" w:sz="8" w:space="0" w:color="auto"/>
              <w:right w:val="single" w:sz="8" w:space="0" w:color="auto"/>
            </w:tcBorders>
          </w:tcPr>
          <w:p w14:paraId="16005804" w14:textId="77777777" w:rsidR="00BD7D0A" w:rsidRPr="00923724" w:rsidRDefault="00BD7D0A" w:rsidP="005C62F0">
            <w:pPr>
              <w:rPr>
                <w:rFonts w:ascii="Calibri" w:hAnsi="Calibri" w:cs="Calibri"/>
                <w:sz w:val="22"/>
                <w:szCs w:val="22"/>
              </w:rPr>
            </w:pPr>
            <w:r>
              <w:rPr>
                <w:rFonts w:ascii="Calibri" w:hAnsi="Calibri" w:cs="Calibri"/>
                <w:sz w:val="22"/>
                <w:szCs w:val="22"/>
              </w:rPr>
              <w:t>Pass / Fail</w:t>
            </w:r>
          </w:p>
          <w:p w14:paraId="263D53D7" w14:textId="77777777" w:rsidR="00BD7D0A" w:rsidRDefault="00BD7D0A" w:rsidP="005C62F0">
            <w:pPr>
              <w:rPr>
                <w:rFonts w:ascii="Calibri" w:hAnsi="Calibri" w:cs="Calibri"/>
                <w:sz w:val="22"/>
                <w:szCs w:val="22"/>
              </w:rPr>
            </w:pPr>
          </w:p>
          <w:p w14:paraId="19C63666" w14:textId="3A53F2A0" w:rsidR="00BD7D0A" w:rsidRPr="00923724" w:rsidRDefault="00BD7D0A" w:rsidP="00F943E7">
            <w:pPr>
              <w:rPr>
                <w:rFonts w:ascii="Calibri" w:hAnsi="Calibri" w:cs="Calibri"/>
                <w:sz w:val="22"/>
                <w:szCs w:val="22"/>
              </w:rPr>
            </w:pPr>
          </w:p>
        </w:tc>
      </w:tr>
      <w:tr w:rsidR="00BD7D0A" w:rsidRPr="00923724" w14:paraId="4ECDEE3B"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7BB5DC99" w14:textId="77777777" w:rsidR="00BD7D0A" w:rsidRPr="00923724"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t>Q25</w:t>
            </w:r>
          </w:p>
        </w:tc>
        <w:tc>
          <w:tcPr>
            <w:tcW w:w="1496" w:type="pct"/>
            <w:tcBorders>
              <w:top w:val="single" w:sz="8" w:space="0" w:color="auto"/>
              <w:left w:val="single" w:sz="8" w:space="0" w:color="auto"/>
              <w:bottom w:val="single" w:sz="8" w:space="0" w:color="auto"/>
              <w:right w:val="single" w:sz="8" w:space="0" w:color="auto"/>
            </w:tcBorders>
          </w:tcPr>
          <w:p w14:paraId="0ADCC170" w14:textId="77777777" w:rsidR="00BD7D0A" w:rsidRPr="00033753" w:rsidRDefault="00BD7D0A" w:rsidP="005C62F0">
            <w:pPr>
              <w:widowControl w:val="0"/>
              <w:rPr>
                <w:rFonts w:ascii="Calibri" w:hAnsi="Calibri" w:cs="Calibri"/>
                <w:b/>
                <w:bCs/>
                <w:sz w:val="22"/>
                <w:szCs w:val="22"/>
              </w:rPr>
            </w:pPr>
            <w:r w:rsidRPr="00033753">
              <w:rPr>
                <w:rFonts w:ascii="Calibri" w:hAnsi="Calibri" w:cs="Calibri"/>
                <w:b/>
                <w:bCs/>
                <w:sz w:val="22"/>
                <w:szCs w:val="22"/>
              </w:rPr>
              <w:t>Organisational standards</w:t>
            </w:r>
          </w:p>
          <w:p w14:paraId="51F58FDF" w14:textId="77777777" w:rsidR="00BD7D0A" w:rsidRPr="00923724" w:rsidRDefault="00BD7D0A" w:rsidP="005C62F0">
            <w:pPr>
              <w:spacing w:before="60" w:after="60"/>
              <w:rPr>
                <w:rFonts w:ascii="Calibri" w:hAnsi="Calibri" w:cs="Calibri"/>
                <w:b/>
                <w:bCs/>
                <w:sz w:val="22"/>
                <w:szCs w:val="22"/>
              </w:rPr>
            </w:pPr>
          </w:p>
        </w:tc>
        <w:tc>
          <w:tcPr>
            <w:tcW w:w="2913" w:type="pct"/>
            <w:tcBorders>
              <w:top w:val="single" w:sz="8" w:space="0" w:color="auto"/>
              <w:left w:val="single" w:sz="8" w:space="0" w:color="auto"/>
              <w:bottom w:val="single" w:sz="8" w:space="0" w:color="auto"/>
              <w:right w:val="single" w:sz="8" w:space="0" w:color="auto"/>
            </w:tcBorders>
          </w:tcPr>
          <w:p w14:paraId="549D41F7" w14:textId="77777777" w:rsidR="00BD7D0A" w:rsidRDefault="00BD7D0A" w:rsidP="005C62F0">
            <w:pPr>
              <w:rPr>
                <w:rFonts w:ascii="Calibri" w:hAnsi="Calibri" w:cs="Calibri"/>
                <w:sz w:val="22"/>
                <w:szCs w:val="22"/>
              </w:rPr>
            </w:pPr>
            <w:r>
              <w:rPr>
                <w:rFonts w:ascii="Calibri" w:hAnsi="Calibri" w:cs="Calibri"/>
                <w:sz w:val="22"/>
                <w:szCs w:val="22"/>
              </w:rPr>
              <w:t>Pass = have the required standards</w:t>
            </w:r>
          </w:p>
          <w:p w14:paraId="2FF88669" w14:textId="77777777" w:rsidR="00BD7D0A" w:rsidRDefault="00BD7D0A" w:rsidP="005C62F0">
            <w:pPr>
              <w:rPr>
                <w:rFonts w:ascii="Calibri" w:hAnsi="Calibri" w:cs="Calibri"/>
                <w:sz w:val="22"/>
                <w:szCs w:val="22"/>
              </w:rPr>
            </w:pPr>
            <w:r>
              <w:rPr>
                <w:rFonts w:ascii="Calibri" w:hAnsi="Calibri" w:cs="Calibri"/>
                <w:sz w:val="22"/>
                <w:szCs w:val="22"/>
              </w:rPr>
              <w:t>Fail = do not have the required standards</w:t>
            </w:r>
          </w:p>
          <w:p w14:paraId="6C493046"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 xml:space="preserve">A “Fail” will mean the potential supplier </w:t>
            </w:r>
            <w:r>
              <w:rPr>
                <w:rFonts w:ascii="Calibri" w:hAnsi="Calibri" w:cs="Calibri"/>
                <w:sz w:val="22"/>
                <w:szCs w:val="22"/>
              </w:rPr>
              <w:t xml:space="preserve">will </w:t>
            </w:r>
            <w:r w:rsidRPr="00923724">
              <w:rPr>
                <w:rFonts w:ascii="Calibri" w:hAnsi="Calibri" w:cs="Calibri"/>
                <w:sz w:val="22"/>
                <w:szCs w:val="22"/>
              </w:rPr>
              <w:t>be excluded from any further participation in the process.</w:t>
            </w:r>
          </w:p>
        </w:tc>
      </w:tr>
      <w:tr w:rsidR="00BD7D0A" w:rsidRPr="00923724" w14:paraId="73BBD162"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4D393090" w14:textId="77777777" w:rsidR="00BD7D0A" w:rsidRPr="00923724"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t>Q26</w:t>
            </w:r>
          </w:p>
        </w:tc>
        <w:tc>
          <w:tcPr>
            <w:tcW w:w="1496" w:type="pct"/>
            <w:tcBorders>
              <w:top w:val="single" w:sz="8" w:space="0" w:color="auto"/>
              <w:left w:val="single" w:sz="8" w:space="0" w:color="auto"/>
              <w:bottom w:val="single" w:sz="8" w:space="0" w:color="auto"/>
              <w:right w:val="single" w:sz="8" w:space="0" w:color="auto"/>
            </w:tcBorders>
          </w:tcPr>
          <w:p w14:paraId="2608EA11" w14:textId="77777777" w:rsidR="00BD7D0A" w:rsidRPr="00923724" w:rsidRDefault="00BD7D0A" w:rsidP="005C62F0">
            <w:pPr>
              <w:spacing w:before="60" w:after="60"/>
              <w:rPr>
                <w:rFonts w:ascii="Calibri" w:hAnsi="Calibri" w:cs="Calibri"/>
                <w:b/>
                <w:bCs/>
                <w:sz w:val="22"/>
                <w:szCs w:val="22"/>
              </w:rPr>
            </w:pPr>
            <w:r>
              <w:rPr>
                <w:rFonts w:ascii="Calibri" w:hAnsi="Calibri" w:cs="Calibri"/>
                <w:b/>
                <w:bCs/>
                <w:sz w:val="22"/>
                <w:szCs w:val="22"/>
              </w:rPr>
              <w:t>Health &amp; Safety Policy</w:t>
            </w:r>
          </w:p>
        </w:tc>
        <w:tc>
          <w:tcPr>
            <w:tcW w:w="2913" w:type="pct"/>
            <w:tcBorders>
              <w:top w:val="single" w:sz="8" w:space="0" w:color="auto"/>
              <w:left w:val="single" w:sz="8" w:space="0" w:color="auto"/>
              <w:bottom w:val="single" w:sz="8" w:space="0" w:color="auto"/>
              <w:right w:val="single" w:sz="8" w:space="0" w:color="auto"/>
            </w:tcBorders>
          </w:tcPr>
          <w:p w14:paraId="3F085B47"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PASS / FAIL</w:t>
            </w:r>
          </w:p>
          <w:p w14:paraId="3EA2891C" w14:textId="77777777" w:rsidR="00BD7D0A" w:rsidRPr="00923724" w:rsidRDefault="00BD7D0A" w:rsidP="005C62F0">
            <w:pPr>
              <w:jc w:val="center"/>
              <w:rPr>
                <w:rFonts w:ascii="Calibri" w:hAnsi="Calibri" w:cs="Calibri"/>
                <w:sz w:val="22"/>
                <w:szCs w:val="22"/>
              </w:rPr>
            </w:pPr>
          </w:p>
          <w:p w14:paraId="7C72DA99" w14:textId="77777777" w:rsidR="00BD7D0A" w:rsidRDefault="00BD7D0A" w:rsidP="005C62F0">
            <w:pPr>
              <w:jc w:val="center"/>
              <w:rPr>
                <w:rFonts w:ascii="Calibri" w:hAnsi="Calibri" w:cs="Calibri"/>
                <w:sz w:val="22"/>
                <w:szCs w:val="22"/>
              </w:rPr>
            </w:pPr>
            <w:r w:rsidRPr="00923724">
              <w:rPr>
                <w:rFonts w:ascii="Calibri" w:hAnsi="Calibri" w:cs="Calibri"/>
                <w:sz w:val="22"/>
                <w:szCs w:val="22"/>
              </w:rPr>
              <w:t xml:space="preserve">A “Fail” will mean the potential supplier </w:t>
            </w:r>
            <w:r>
              <w:rPr>
                <w:rFonts w:ascii="Calibri" w:hAnsi="Calibri" w:cs="Calibri"/>
                <w:sz w:val="22"/>
                <w:szCs w:val="22"/>
              </w:rPr>
              <w:t>will</w:t>
            </w:r>
            <w:r w:rsidRPr="00923724">
              <w:rPr>
                <w:rFonts w:ascii="Calibri" w:hAnsi="Calibri" w:cs="Calibri"/>
                <w:sz w:val="22"/>
                <w:szCs w:val="22"/>
              </w:rPr>
              <w:t xml:space="preserve"> be excluded from any further participation in the process.</w:t>
            </w:r>
          </w:p>
          <w:p w14:paraId="5D392135" w14:textId="2D94B1D7" w:rsidR="00BD7D0A" w:rsidRPr="00923724" w:rsidRDefault="00BD7D0A" w:rsidP="005C62F0">
            <w:pPr>
              <w:jc w:val="center"/>
              <w:rPr>
                <w:rFonts w:ascii="Calibri" w:hAnsi="Calibri" w:cs="Calibri"/>
                <w:sz w:val="22"/>
                <w:szCs w:val="22"/>
              </w:rPr>
            </w:pPr>
          </w:p>
        </w:tc>
      </w:tr>
      <w:tr w:rsidR="00BD7D0A" w:rsidRPr="00923724" w14:paraId="57FCD902"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075C825C" w14:textId="77777777" w:rsidR="00BD7D0A" w:rsidRPr="00923724" w:rsidRDefault="00BD7D0A" w:rsidP="005C62F0">
            <w:pPr>
              <w:spacing w:before="60" w:after="60"/>
              <w:rPr>
                <w:rFonts w:ascii="Calibri" w:hAnsi="Calibri" w:cs="Calibri"/>
                <w:sz w:val="22"/>
                <w:szCs w:val="22"/>
                <w:lang w:eastAsia="en-US"/>
              </w:rPr>
            </w:pPr>
            <w:r w:rsidRPr="00923724">
              <w:rPr>
                <w:rFonts w:ascii="Calibri" w:hAnsi="Calibri" w:cs="Calibri"/>
                <w:sz w:val="22"/>
                <w:szCs w:val="22"/>
                <w:lang w:eastAsia="en-US"/>
              </w:rPr>
              <w:t>Q</w:t>
            </w:r>
            <w:r>
              <w:rPr>
                <w:rFonts w:ascii="Calibri" w:hAnsi="Calibri" w:cs="Calibri"/>
                <w:sz w:val="22"/>
                <w:szCs w:val="22"/>
                <w:lang w:eastAsia="en-US"/>
              </w:rPr>
              <w:t>27</w:t>
            </w:r>
          </w:p>
        </w:tc>
        <w:tc>
          <w:tcPr>
            <w:tcW w:w="1496" w:type="pct"/>
            <w:tcBorders>
              <w:top w:val="single" w:sz="8" w:space="0" w:color="auto"/>
              <w:left w:val="single" w:sz="8" w:space="0" w:color="auto"/>
              <w:bottom w:val="single" w:sz="8" w:space="0" w:color="auto"/>
              <w:right w:val="single" w:sz="8" w:space="0" w:color="auto"/>
            </w:tcBorders>
          </w:tcPr>
          <w:p w14:paraId="0301AA50" w14:textId="77777777" w:rsidR="00BD7D0A" w:rsidRPr="00923724" w:rsidRDefault="00BD7D0A" w:rsidP="005C62F0">
            <w:pPr>
              <w:spacing w:before="60" w:after="60"/>
              <w:rPr>
                <w:rFonts w:ascii="Calibri" w:hAnsi="Calibri" w:cs="Calibri"/>
                <w:b/>
                <w:bCs/>
                <w:sz w:val="22"/>
                <w:szCs w:val="22"/>
              </w:rPr>
            </w:pPr>
            <w:r w:rsidRPr="00923724">
              <w:rPr>
                <w:rFonts w:ascii="Calibri" w:hAnsi="Calibri" w:cs="Calibri"/>
                <w:b/>
                <w:bCs/>
                <w:sz w:val="22"/>
                <w:szCs w:val="22"/>
              </w:rPr>
              <w:t>General Data Protection</w:t>
            </w:r>
          </w:p>
        </w:tc>
        <w:tc>
          <w:tcPr>
            <w:tcW w:w="2913" w:type="pct"/>
            <w:tcBorders>
              <w:top w:val="single" w:sz="8" w:space="0" w:color="auto"/>
              <w:left w:val="single" w:sz="8" w:space="0" w:color="auto"/>
              <w:bottom w:val="single" w:sz="8" w:space="0" w:color="auto"/>
              <w:right w:val="single" w:sz="8" w:space="0" w:color="auto"/>
            </w:tcBorders>
          </w:tcPr>
          <w:p w14:paraId="71EF7CF3"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PASS / FAIL</w:t>
            </w:r>
          </w:p>
          <w:p w14:paraId="0B9977D6" w14:textId="77777777" w:rsidR="00BD7D0A" w:rsidRPr="00923724" w:rsidRDefault="00BD7D0A" w:rsidP="005C62F0">
            <w:pPr>
              <w:jc w:val="center"/>
              <w:rPr>
                <w:rFonts w:ascii="Calibri" w:hAnsi="Calibri" w:cs="Calibri"/>
                <w:sz w:val="22"/>
                <w:szCs w:val="22"/>
              </w:rPr>
            </w:pPr>
          </w:p>
          <w:p w14:paraId="1996F309" w14:textId="77777777" w:rsidR="00BD7D0A" w:rsidRDefault="00BD7D0A" w:rsidP="005C62F0">
            <w:pPr>
              <w:rPr>
                <w:rFonts w:ascii="Calibri" w:hAnsi="Calibri" w:cs="Calibri"/>
                <w:sz w:val="22"/>
                <w:szCs w:val="22"/>
              </w:rPr>
            </w:pPr>
            <w:r w:rsidRPr="00923724">
              <w:rPr>
                <w:rFonts w:ascii="Calibri" w:hAnsi="Calibri" w:cs="Calibri"/>
                <w:sz w:val="22"/>
                <w:szCs w:val="22"/>
              </w:rPr>
              <w:t xml:space="preserve">A “Fail” will mean the potential supplier </w:t>
            </w:r>
            <w:r>
              <w:rPr>
                <w:rFonts w:ascii="Calibri" w:hAnsi="Calibri" w:cs="Calibri"/>
                <w:sz w:val="22"/>
                <w:szCs w:val="22"/>
              </w:rPr>
              <w:t>will</w:t>
            </w:r>
            <w:r w:rsidRPr="00923724">
              <w:rPr>
                <w:rFonts w:ascii="Calibri" w:hAnsi="Calibri" w:cs="Calibri"/>
                <w:sz w:val="22"/>
                <w:szCs w:val="22"/>
              </w:rPr>
              <w:t xml:space="preserve"> be excluded from any further participation in the process.</w:t>
            </w:r>
          </w:p>
          <w:p w14:paraId="4EF64CC7" w14:textId="77777777" w:rsidR="00BD7D0A" w:rsidRDefault="00BD7D0A" w:rsidP="005C62F0">
            <w:pPr>
              <w:rPr>
                <w:rFonts w:ascii="Calibri" w:hAnsi="Calibri" w:cs="Calibri"/>
                <w:sz w:val="22"/>
                <w:szCs w:val="22"/>
              </w:rPr>
            </w:pPr>
          </w:p>
          <w:p w14:paraId="59EC4416" w14:textId="1AE1D72B" w:rsidR="00BD7D0A" w:rsidRPr="00923724" w:rsidRDefault="00BD7D0A" w:rsidP="005C62F0">
            <w:pPr>
              <w:rPr>
                <w:rFonts w:ascii="Calibri" w:hAnsi="Calibri" w:cs="Calibri"/>
                <w:sz w:val="22"/>
                <w:szCs w:val="22"/>
              </w:rPr>
            </w:pPr>
          </w:p>
        </w:tc>
      </w:tr>
      <w:tr w:rsidR="00BD7D0A" w:rsidRPr="00923724" w14:paraId="52461C59"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1A1DF37A" w14:textId="77777777" w:rsidR="00BD7D0A" w:rsidRPr="00923724"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t>Q28</w:t>
            </w:r>
          </w:p>
        </w:tc>
        <w:tc>
          <w:tcPr>
            <w:tcW w:w="1496" w:type="pct"/>
            <w:tcBorders>
              <w:top w:val="single" w:sz="8" w:space="0" w:color="auto"/>
              <w:left w:val="single" w:sz="8" w:space="0" w:color="auto"/>
              <w:bottom w:val="single" w:sz="8" w:space="0" w:color="auto"/>
              <w:right w:val="single" w:sz="8" w:space="0" w:color="auto"/>
            </w:tcBorders>
          </w:tcPr>
          <w:p w14:paraId="0A124952" w14:textId="77777777" w:rsidR="00BD7D0A" w:rsidRPr="007C01F7" w:rsidRDefault="00BD7D0A" w:rsidP="005C62F0">
            <w:pPr>
              <w:spacing w:before="60" w:after="60"/>
              <w:rPr>
                <w:rFonts w:ascii="Calibri" w:hAnsi="Calibri" w:cs="Calibri"/>
                <w:b/>
                <w:bCs/>
                <w:sz w:val="22"/>
                <w:szCs w:val="22"/>
              </w:rPr>
            </w:pPr>
            <w:r w:rsidRPr="007C01F7">
              <w:rPr>
                <w:rFonts w:ascii="Calibri" w:hAnsi="Calibri" w:cs="Calibri"/>
                <w:b/>
                <w:bCs/>
                <w:sz w:val="22"/>
                <w:szCs w:val="22"/>
              </w:rPr>
              <w:t>Systems in place to include (as a minimum) 30-day payment terms in all of your supply chain contracts</w:t>
            </w:r>
          </w:p>
        </w:tc>
        <w:tc>
          <w:tcPr>
            <w:tcW w:w="2913" w:type="pct"/>
            <w:tcBorders>
              <w:top w:val="single" w:sz="8" w:space="0" w:color="auto"/>
              <w:left w:val="single" w:sz="8" w:space="0" w:color="auto"/>
              <w:bottom w:val="single" w:sz="8" w:space="0" w:color="auto"/>
              <w:right w:val="single" w:sz="8" w:space="0" w:color="auto"/>
            </w:tcBorders>
          </w:tcPr>
          <w:p w14:paraId="7A937287"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PASS / FAIL</w:t>
            </w:r>
          </w:p>
          <w:p w14:paraId="059D978A" w14:textId="77777777" w:rsidR="00BD7D0A" w:rsidRPr="00923724" w:rsidRDefault="00BD7D0A" w:rsidP="005C62F0">
            <w:pPr>
              <w:jc w:val="center"/>
              <w:rPr>
                <w:rFonts w:ascii="Calibri" w:hAnsi="Calibri" w:cs="Calibri"/>
                <w:sz w:val="22"/>
                <w:szCs w:val="22"/>
              </w:rPr>
            </w:pPr>
          </w:p>
          <w:p w14:paraId="09CB2B3B"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 xml:space="preserve">A “Fail” will mean the potential supplier </w:t>
            </w:r>
            <w:r>
              <w:rPr>
                <w:rFonts w:ascii="Calibri" w:hAnsi="Calibri" w:cs="Calibri"/>
                <w:sz w:val="22"/>
                <w:szCs w:val="22"/>
              </w:rPr>
              <w:t>will</w:t>
            </w:r>
            <w:r w:rsidRPr="00923724">
              <w:rPr>
                <w:rFonts w:ascii="Calibri" w:hAnsi="Calibri" w:cs="Calibri"/>
                <w:sz w:val="22"/>
                <w:szCs w:val="22"/>
              </w:rPr>
              <w:t xml:space="preserve"> be excluded from any further participation in the process.</w:t>
            </w:r>
          </w:p>
        </w:tc>
      </w:tr>
      <w:tr w:rsidR="00BD7D0A" w:rsidRPr="00923724" w14:paraId="231B940B"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66BA58B9" w14:textId="77777777" w:rsidR="00BD7D0A" w:rsidRDefault="00BD7D0A" w:rsidP="005C62F0">
            <w:pPr>
              <w:spacing w:before="60" w:after="60"/>
              <w:rPr>
                <w:rFonts w:ascii="Calibri" w:hAnsi="Calibri" w:cs="Calibri"/>
                <w:sz w:val="22"/>
                <w:szCs w:val="22"/>
                <w:lang w:eastAsia="en-US"/>
              </w:rPr>
            </w:pPr>
            <w:r>
              <w:rPr>
                <w:rFonts w:ascii="Calibri" w:hAnsi="Calibri" w:cs="Calibri"/>
                <w:sz w:val="22"/>
                <w:szCs w:val="22"/>
                <w:lang w:eastAsia="en-US"/>
              </w:rPr>
              <w:t>Q29</w:t>
            </w:r>
          </w:p>
        </w:tc>
        <w:tc>
          <w:tcPr>
            <w:tcW w:w="1496" w:type="pct"/>
            <w:tcBorders>
              <w:top w:val="single" w:sz="8" w:space="0" w:color="auto"/>
              <w:left w:val="single" w:sz="8" w:space="0" w:color="auto"/>
              <w:bottom w:val="single" w:sz="8" w:space="0" w:color="auto"/>
              <w:right w:val="single" w:sz="8" w:space="0" w:color="auto"/>
            </w:tcBorders>
          </w:tcPr>
          <w:p w14:paraId="15EA9B9C" w14:textId="77777777" w:rsidR="00BD7D0A" w:rsidRPr="007C01F7" w:rsidRDefault="00BD7D0A" w:rsidP="005C62F0">
            <w:pPr>
              <w:spacing w:before="60" w:after="60"/>
              <w:rPr>
                <w:rFonts w:ascii="Calibri" w:hAnsi="Calibri" w:cs="Calibri"/>
                <w:b/>
                <w:bCs/>
                <w:sz w:val="22"/>
                <w:szCs w:val="22"/>
              </w:rPr>
            </w:pPr>
            <w:r>
              <w:rPr>
                <w:rFonts w:ascii="Calibri" w:hAnsi="Calibri" w:cs="Calibri"/>
                <w:b/>
                <w:bCs/>
                <w:sz w:val="22"/>
                <w:szCs w:val="22"/>
              </w:rPr>
              <w:t>Net Zero 2050</w:t>
            </w:r>
          </w:p>
        </w:tc>
        <w:tc>
          <w:tcPr>
            <w:tcW w:w="2913" w:type="pct"/>
            <w:tcBorders>
              <w:top w:val="single" w:sz="8" w:space="0" w:color="auto"/>
              <w:left w:val="single" w:sz="8" w:space="0" w:color="auto"/>
              <w:bottom w:val="single" w:sz="8" w:space="0" w:color="auto"/>
              <w:right w:val="single" w:sz="8" w:space="0" w:color="auto"/>
            </w:tcBorders>
          </w:tcPr>
          <w:p w14:paraId="64606073"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PASS / FAIL</w:t>
            </w:r>
          </w:p>
          <w:p w14:paraId="6060FF21" w14:textId="77777777" w:rsidR="00BD7D0A" w:rsidRPr="00923724" w:rsidRDefault="00BD7D0A" w:rsidP="005C62F0">
            <w:pPr>
              <w:jc w:val="center"/>
              <w:rPr>
                <w:rFonts w:ascii="Calibri" w:hAnsi="Calibri" w:cs="Calibri"/>
                <w:sz w:val="22"/>
                <w:szCs w:val="22"/>
              </w:rPr>
            </w:pPr>
          </w:p>
          <w:p w14:paraId="04288FA6" w14:textId="77777777" w:rsidR="00BD7D0A" w:rsidRPr="00923724" w:rsidRDefault="00BD7D0A" w:rsidP="005C62F0">
            <w:pPr>
              <w:jc w:val="center"/>
              <w:rPr>
                <w:rFonts w:ascii="Calibri" w:hAnsi="Calibri" w:cs="Calibri"/>
                <w:sz w:val="22"/>
                <w:szCs w:val="22"/>
              </w:rPr>
            </w:pPr>
            <w:r w:rsidRPr="00923724">
              <w:rPr>
                <w:rFonts w:ascii="Calibri" w:hAnsi="Calibri" w:cs="Calibri"/>
                <w:sz w:val="22"/>
                <w:szCs w:val="22"/>
              </w:rPr>
              <w:t xml:space="preserve">A “Fail” will mean the potential supplier </w:t>
            </w:r>
            <w:r>
              <w:rPr>
                <w:rFonts w:ascii="Calibri" w:hAnsi="Calibri" w:cs="Calibri"/>
                <w:sz w:val="22"/>
                <w:szCs w:val="22"/>
              </w:rPr>
              <w:t>will</w:t>
            </w:r>
            <w:r w:rsidRPr="00923724">
              <w:rPr>
                <w:rFonts w:ascii="Calibri" w:hAnsi="Calibri" w:cs="Calibri"/>
                <w:sz w:val="22"/>
                <w:szCs w:val="22"/>
              </w:rPr>
              <w:t xml:space="preserve"> be excluded from any further participation in the process.</w:t>
            </w:r>
          </w:p>
        </w:tc>
      </w:tr>
      <w:tr w:rsidR="00BD7D0A" w:rsidRPr="00AA7EE5" w14:paraId="6F42781B"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shd w:val="clear" w:color="auto" w:fill="BEDDFF" w:themeFill="accent2" w:themeFillTint="33"/>
          </w:tcPr>
          <w:p w14:paraId="740B416F" w14:textId="77777777" w:rsidR="00BD7D0A" w:rsidRPr="00AA7EE5" w:rsidRDefault="00BD7D0A" w:rsidP="005C62F0">
            <w:pPr>
              <w:spacing w:before="60" w:after="60"/>
              <w:jc w:val="center"/>
              <w:rPr>
                <w:rFonts w:ascii="Calibri" w:hAnsi="Calibri" w:cs="Calibri"/>
                <w:b/>
                <w:bCs/>
                <w:sz w:val="22"/>
                <w:szCs w:val="22"/>
              </w:rPr>
            </w:pPr>
          </w:p>
        </w:tc>
        <w:tc>
          <w:tcPr>
            <w:tcW w:w="4409" w:type="pct"/>
            <w:gridSpan w:val="2"/>
            <w:tcBorders>
              <w:top w:val="single" w:sz="8" w:space="0" w:color="auto"/>
              <w:left w:val="single" w:sz="8" w:space="0" w:color="auto"/>
              <w:bottom w:val="single" w:sz="8" w:space="0" w:color="auto"/>
              <w:right w:val="single" w:sz="8" w:space="0" w:color="auto"/>
            </w:tcBorders>
            <w:shd w:val="clear" w:color="auto" w:fill="BEDDFF" w:themeFill="accent2" w:themeFillTint="33"/>
          </w:tcPr>
          <w:p w14:paraId="6EDA3E8D" w14:textId="77777777" w:rsidR="00BD7D0A" w:rsidRDefault="00BD7D0A" w:rsidP="005C62F0">
            <w:pPr>
              <w:jc w:val="center"/>
              <w:rPr>
                <w:rFonts w:ascii="Calibri" w:hAnsi="Calibri" w:cs="Calibri"/>
                <w:b/>
                <w:bCs/>
                <w:sz w:val="22"/>
                <w:szCs w:val="22"/>
              </w:rPr>
            </w:pPr>
          </w:p>
          <w:p w14:paraId="459E918C" w14:textId="77777777" w:rsidR="00BD7D0A" w:rsidRPr="00AA7EE5" w:rsidRDefault="00BD7D0A" w:rsidP="005C62F0">
            <w:pPr>
              <w:jc w:val="center"/>
              <w:rPr>
                <w:rFonts w:ascii="Calibri" w:hAnsi="Calibri" w:cs="Calibri"/>
                <w:b/>
                <w:bCs/>
                <w:sz w:val="22"/>
                <w:szCs w:val="22"/>
              </w:rPr>
            </w:pPr>
            <w:r>
              <w:rPr>
                <w:rFonts w:ascii="Calibri" w:hAnsi="Calibri" w:cs="Calibri"/>
                <w:b/>
                <w:bCs/>
                <w:sz w:val="22"/>
                <w:szCs w:val="22"/>
              </w:rPr>
              <w:t>ADDITIONAL QUESTIONS AS REQUIRED</w:t>
            </w:r>
          </w:p>
        </w:tc>
      </w:tr>
      <w:tr w:rsidR="00BD7D0A" w:rsidRPr="00923724" w14:paraId="1BD05B89"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64069240" w14:textId="77777777" w:rsidR="00BD7D0A" w:rsidRPr="003C1594" w:rsidRDefault="00BD7D0A" w:rsidP="005C62F0">
            <w:pPr>
              <w:spacing w:before="60" w:after="60"/>
              <w:jc w:val="center"/>
              <w:rPr>
                <w:rFonts w:ascii="Calibri" w:hAnsi="Calibri" w:cs="Calibri"/>
                <w:sz w:val="22"/>
                <w:szCs w:val="22"/>
              </w:rPr>
            </w:pPr>
          </w:p>
        </w:tc>
        <w:tc>
          <w:tcPr>
            <w:tcW w:w="1496" w:type="pct"/>
            <w:tcBorders>
              <w:top w:val="single" w:sz="8" w:space="0" w:color="auto"/>
              <w:left w:val="single" w:sz="8" w:space="0" w:color="auto"/>
              <w:bottom w:val="single" w:sz="8" w:space="0" w:color="auto"/>
              <w:right w:val="single" w:sz="8" w:space="0" w:color="auto"/>
            </w:tcBorders>
          </w:tcPr>
          <w:p w14:paraId="6B25978F" w14:textId="77777777" w:rsidR="00BD7D0A" w:rsidRPr="00923724" w:rsidRDefault="00BD7D0A" w:rsidP="005C62F0">
            <w:pPr>
              <w:spacing w:before="60" w:after="60"/>
              <w:rPr>
                <w:rFonts w:ascii="Calibri" w:hAnsi="Calibri" w:cs="Calibri"/>
                <w:b/>
                <w:bCs/>
                <w:sz w:val="22"/>
                <w:szCs w:val="22"/>
              </w:rPr>
            </w:pPr>
          </w:p>
        </w:tc>
        <w:tc>
          <w:tcPr>
            <w:tcW w:w="2913" w:type="pct"/>
            <w:tcBorders>
              <w:top w:val="single" w:sz="8" w:space="0" w:color="auto"/>
              <w:left w:val="single" w:sz="8" w:space="0" w:color="auto"/>
              <w:bottom w:val="single" w:sz="8" w:space="0" w:color="auto"/>
              <w:right w:val="single" w:sz="8" w:space="0" w:color="auto"/>
            </w:tcBorders>
          </w:tcPr>
          <w:p w14:paraId="1C3441E3" w14:textId="77777777" w:rsidR="00BD7D0A" w:rsidRPr="006D45AE" w:rsidRDefault="00BD7D0A" w:rsidP="005C62F0">
            <w:pPr>
              <w:jc w:val="center"/>
              <w:rPr>
                <w:rFonts w:ascii="Calibri" w:hAnsi="Calibri" w:cs="Calibri"/>
                <w:sz w:val="22"/>
                <w:szCs w:val="22"/>
              </w:rPr>
            </w:pPr>
          </w:p>
        </w:tc>
      </w:tr>
      <w:tr w:rsidR="00BD7D0A" w:rsidRPr="00923724" w14:paraId="1D80A6ED" w14:textId="77777777" w:rsidTr="005C62F0">
        <w:trPr>
          <w:cantSplit/>
          <w:trHeight w:val="963"/>
        </w:trPr>
        <w:tc>
          <w:tcPr>
            <w:tcW w:w="591" w:type="pct"/>
            <w:tcBorders>
              <w:top w:val="single" w:sz="8" w:space="0" w:color="auto"/>
              <w:left w:val="single" w:sz="8" w:space="0" w:color="auto"/>
              <w:bottom w:val="single" w:sz="8" w:space="0" w:color="auto"/>
              <w:right w:val="single" w:sz="8" w:space="0" w:color="auto"/>
            </w:tcBorders>
          </w:tcPr>
          <w:p w14:paraId="235467D8" w14:textId="77777777" w:rsidR="00BD7D0A" w:rsidRPr="003C1594" w:rsidRDefault="00BD7D0A" w:rsidP="005C62F0">
            <w:pPr>
              <w:spacing w:before="60" w:after="60"/>
              <w:rPr>
                <w:rFonts w:ascii="Calibri" w:hAnsi="Calibri" w:cs="Calibri"/>
                <w:sz w:val="22"/>
                <w:szCs w:val="22"/>
              </w:rPr>
            </w:pPr>
          </w:p>
        </w:tc>
        <w:tc>
          <w:tcPr>
            <w:tcW w:w="1496" w:type="pct"/>
            <w:tcBorders>
              <w:top w:val="single" w:sz="8" w:space="0" w:color="auto"/>
              <w:left w:val="single" w:sz="8" w:space="0" w:color="auto"/>
              <w:bottom w:val="single" w:sz="8" w:space="0" w:color="auto"/>
              <w:right w:val="single" w:sz="8" w:space="0" w:color="auto"/>
            </w:tcBorders>
          </w:tcPr>
          <w:p w14:paraId="78209179" w14:textId="77777777" w:rsidR="00BD7D0A" w:rsidRPr="00923724" w:rsidRDefault="00BD7D0A" w:rsidP="005C62F0">
            <w:pPr>
              <w:spacing w:before="60" w:after="60"/>
              <w:rPr>
                <w:rFonts w:ascii="Calibri" w:hAnsi="Calibri" w:cs="Calibri"/>
                <w:b/>
                <w:bCs/>
                <w:sz w:val="22"/>
                <w:szCs w:val="22"/>
              </w:rPr>
            </w:pPr>
          </w:p>
        </w:tc>
        <w:tc>
          <w:tcPr>
            <w:tcW w:w="2913" w:type="pct"/>
            <w:tcBorders>
              <w:top w:val="single" w:sz="8" w:space="0" w:color="auto"/>
              <w:left w:val="single" w:sz="8" w:space="0" w:color="auto"/>
              <w:bottom w:val="single" w:sz="8" w:space="0" w:color="auto"/>
              <w:right w:val="single" w:sz="8" w:space="0" w:color="auto"/>
            </w:tcBorders>
          </w:tcPr>
          <w:p w14:paraId="1479BE27" w14:textId="77777777" w:rsidR="00BD7D0A" w:rsidRPr="00923724" w:rsidRDefault="00BD7D0A" w:rsidP="005C62F0">
            <w:pPr>
              <w:rPr>
                <w:rFonts w:ascii="Calibri" w:hAnsi="Calibri" w:cs="Calibri"/>
                <w:sz w:val="22"/>
                <w:szCs w:val="22"/>
              </w:rPr>
            </w:pPr>
          </w:p>
        </w:tc>
      </w:tr>
    </w:tbl>
    <w:p w14:paraId="1C909AF4" w14:textId="77777777" w:rsidR="00BD7D0A" w:rsidRDefault="00BD7D0A" w:rsidP="00A64992">
      <w:pPr>
        <w:rPr>
          <w:rFonts w:ascii="Calibri" w:hAnsi="Calibri" w:cs="Calibri"/>
          <w:sz w:val="22"/>
          <w:szCs w:val="22"/>
        </w:rPr>
      </w:pPr>
    </w:p>
    <w:p w14:paraId="686626E2" w14:textId="77777777" w:rsidR="00F563DF" w:rsidRDefault="00F563DF" w:rsidP="0025799F">
      <w:pPr>
        <w:rPr>
          <w:rFonts w:ascii="Calibri" w:hAnsi="Calibri" w:cs="Calibri"/>
          <w:sz w:val="22"/>
          <w:szCs w:val="22"/>
        </w:rPr>
      </w:pPr>
    </w:p>
    <w:p w14:paraId="2D4EB743" w14:textId="77777777" w:rsidR="0025799F" w:rsidRPr="00923724" w:rsidRDefault="0025799F" w:rsidP="00A64992">
      <w:pPr>
        <w:rPr>
          <w:rFonts w:ascii="Calibri" w:hAnsi="Calibri" w:cs="Calibri"/>
          <w:sz w:val="22"/>
          <w:szCs w:val="22"/>
        </w:rPr>
      </w:pPr>
    </w:p>
    <w:p w14:paraId="249A8C5C" w14:textId="77777777" w:rsidR="00A64992" w:rsidRPr="00923724" w:rsidRDefault="00A64992" w:rsidP="00A64992">
      <w:pPr>
        <w:rPr>
          <w:rFonts w:cstheme="minorHAnsi"/>
          <w:sz w:val="22"/>
          <w:szCs w:val="22"/>
        </w:rPr>
      </w:pPr>
    </w:p>
    <w:p w14:paraId="6C6D0047" w14:textId="77777777" w:rsidR="00A64992" w:rsidRPr="00923724" w:rsidRDefault="00A64992" w:rsidP="004B60CF">
      <w:pPr>
        <w:spacing w:after="120"/>
        <w:ind w:left="720"/>
        <w:jc w:val="right"/>
        <w:rPr>
          <w:rFonts w:ascii="Calibri" w:hAnsi="Calibri" w:cs="Calibri"/>
          <w:b/>
          <w:bCs/>
          <w:sz w:val="22"/>
          <w:szCs w:val="22"/>
        </w:rPr>
      </w:pPr>
    </w:p>
    <w:p w14:paraId="101A392E" w14:textId="77777777" w:rsidR="00A64992" w:rsidRPr="00923724" w:rsidRDefault="00A64992" w:rsidP="004B60CF">
      <w:pPr>
        <w:spacing w:after="120"/>
        <w:ind w:left="720"/>
        <w:jc w:val="right"/>
        <w:rPr>
          <w:rFonts w:ascii="Calibri" w:hAnsi="Calibri" w:cs="Calibri"/>
          <w:b/>
          <w:bCs/>
          <w:sz w:val="22"/>
          <w:szCs w:val="22"/>
        </w:rPr>
      </w:pPr>
    </w:p>
    <w:p w14:paraId="61821B34" w14:textId="28E6A8E7" w:rsidR="00F563DF" w:rsidRDefault="00F563DF">
      <w:pPr>
        <w:rPr>
          <w:rFonts w:ascii="Calibri" w:hAnsi="Calibri" w:cs="Calibri"/>
          <w:b/>
          <w:bCs/>
          <w:sz w:val="22"/>
          <w:szCs w:val="22"/>
        </w:rPr>
      </w:pPr>
      <w:r>
        <w:rPr>
          <w:rFonts w:ascii="Calibri" w:hAnsi="Calibri" w:cs="Calibri"/>
          <w:b/>
          <w:bCs/>
          <w:sz w:val="22"/>
          <w:szCs w:val="22"/>
        </w:rPr>
        <w:br w:type="page"/>
      </w:r>
    </w:p>
    <w:p w14:paraId="52632B24" w14:textId="7A95AD2C" w:rsidR="004B60CF" w:rsidRPr="00FF75D0" w:rsidRDefault="004B60CF" w:rsidP="004B60CF">
      <w:pPr>
        <w:spacing w:after="120"/>
        <w:ind w:left="720"/>
        <w:jc w:val="right"/>
        <w:rPr>
          <w:rFonts w:ascii="Calibri" w:hAnsi="Calibri" w:cs="Calibri"/>
          <w:b/>
          <w:bCs/>
        </w:rPr>
      </w:pPr>
      <w:r w:rsidRPr="00FF75D0">
        <w:rPr>
          <w:rFonts w:ascii="Calibri" w:hAnsi="Calibri" w:cs="Calibri"/>
          <w:b/>
          <w:bCs/>
        </w:rPr>
        <w:lastRenderedPageBreak/>
        <w:t xml:space="preserve">Appendix </w:t>
      </w:r>
      <w:r w:rsidR="00B0777D" w:rsidRPr="00FF75D0">
        <w:rPr>
          <w:rFonts w:ascii="Calibri" w:hAnsi="Calibri" w:cs="Calibri"/>
          <w:b/>
          <w:bCs/>
        </w:rPr>
        <w:t>2</w:t>
      </w:r>
    </w:p>
    <w:p w14:paraId="417AE1F7" w14:textId="77777777" w:rsidR="004B60CF" w:rsidRPr="00FF75D0" w:rsidRDefault="004B60CF" w:rsidP="004B60CF">
      <w:pPr>
        <w:spacing w:after="120"/>
        <w:ind w:left="720"/>
        <w:rPr>
          <w:rFonts w:ascii="Calibri" w:hAnsi="Calibri" w:cs="Calibri"/>
        </w:rPr>
      </w:pPr>
      <w:r w:rsidRPr="00FF75D0">
        <w:rPr>
          <w:rFonts w:ascii="Calibri" w:hAnsi="Calibri" w:cs="Calibri"/>
          <w:b/>
          <w:bCs/>
        </w:rPr>
        <w:t>EXCLUSIONS</w:t>
      </w:r>
    </w:p>
    <w:p w14:paraId="223B8B10" w14:textId="77777777" w:rsidR="004B60CF" w:rsidRPr="00FF75D0" w:rsidRDefault="004B60CF" w:rsidP="004B60CF">
      <w:pPr>
        <w:spacing w:after="120"/>
        <w:ind w:left="720"/>
        <w:rPr>
          <w:rFonts w:ascii="Calibri" w:hAnsi="Calibri" w:cs="Calibri"/>
          <w:b/>
          <w:bCs/>
        </w:rPr>
      </w:pPr>
      <w:r w:rsidRPr="00FF75D0">
        <w:rPr>
          <w:rFonts w:ascii="Calibri" w:hAnsi="Calibri" w:cs="Calibri"/>
          <w:b/>
          <w:bCs/>
        </w:rPr>
        <w:t xml:space="preserve">Step 1 </w:t>
      </w:r>
    </w:p>
    <w:p w14:paraId="61529F7B" w14:textId="77777777" w:rsidR="004B60CF" w:rsidRPr="00FF75D0" w:rsidRDefault="004B60CF" w:rsidP="004B60CF">
      <w:pPr>
        <w:pStyle w:val="ListParagraph"/>
        <w:numPr>
          <w:ilvl w:val="0"/>
          <w:numId w:val="29"/>
        </w:numPr>
        <w:spacing w:after="120"/>
        <w:rPr>
          <w:rFonts w:ascii="Calibri" w:hAnsi="Calibri" w:cs="Calibri"/>
          <w:b/>
          <w:bCs/>
        </w:rPr>
      </w:pPr>
      <w:r w:rsidRPr="00FF75D0">
        <w:rPr>
          <w:rFonts w:ascii="Calibri" w:hAnsi="Calibri" w:cs="Calibri"/>
        </w:rPr>
        <w:t xml:space="preserve">The Council will check and </w:t>
      </w:r>
      <w:r w:rsidRPr="00FF75D0">
        <w:rPr>
          <w:rFonts w:ascii="Calibri" w:hAnsi="Calibri" w:cs="Calibri"/>
          <w:b/>
          <w:bCs/>
        </w:rPr>
        <w:t>exclude</w:t>
      </w:r>
      <w:r w:rsidRPr="00FF75D0">
        <w:rPr>
          <w:rFonts w:ascii="Calibri" w:hAnsi="Calibri" w:cs="Calibri"/>
        </w:rPr>
        <w:t xml:space="preserve"> any supplier who has failed to provide information (or provided information that is inaccurate, incomplete or misleading) requested by the contracting authority about their connected persons, associated persons or sub-contractor.</w:t>
      </w:r>
    </w:p>
    <w:p w14:paraId="39BD1424" w14:textId="77777777" w:rsidR="004B60CF" w:rsidRPr="00FF75D0" w:rsidRDefault="004B60CF" w:rsidP="004B60CF">
      <w:pPr>
        <w:spacing w:after="120"/>
        <w:ind w:left="720"/>
        <w:rPr>
          <w:rFonts w:ascii="Calibri" w:hAnsi="Calibri" w:cs="Calibri"/>
          <w:b/>
          <w:bCs/>
        </w:rPr>
      </w:pPr>
      <w:r w:rsidRPr="00FF75D0">
        <w:rPr>
          <w:rFonts w:ascii="Calibri" w:hAnsi="Calibri" w:cs="Calibri"/>
          <w:b/>
          <w:bCs/>
        </w:rPr>
        <w:t>Step 2</w:t>
      </w:r>
    </w:p>
    <w:p w14:paraId="25BA767B" w14:textId="77777777" w:rsidR="004B60CF" w:rsidRDefault="004B60CF" w:rsidP="004B60CF">
      <w:pPr>
        <w:pStyle w:val="ListParagraph"/>
        <w:numPr>
          <w:ilvl w:val="0"/>
          <w:numId w:val="29"/>
        </w:numPr>
        <w:spacing w:after="120"/>
        <w:rPr>
          <w:rFonts w:ascii="Calibri" w:hAnsi="Calibri" w:cs="Calibri"/>
        </w:rPr>
      </w:pPr>
      <w:r w:rsidRPr="00FF75D0">
        <w:rPr>
          <w:rFonts w:ascii="Calibri" w:hAnsi="Calibri" w:cs="Calibri"/>
        </w:rPr>
        <w:t xml:space="preserve">The Council will check any supplier who has: </w:t>
      </w:r>
    </w:p>
    <w:p w14:paraId="4F418A0A" w14:textId="77777777" w:rsidR="00E33C55" w:rsidRPr="00FF75D0" w:rsidRDefault="00E33C55" w:rsidP="00E33C55">
      <w:pPr>
        <w:pStyle w:val="ListParagraph"/>
        <w:spacing w:after="120"/>
        <w:ind w:left="1080"/>
        <w:rPr>
          <w:rFonts w:ascii="Calibri" w:hAnsi="Calibri" w:cs="Calibri"/>
        </w:rPr>
      </w:pPr>
    </w:p>
    <w:p w14:paraId="7D601882" w14:textId="77777777" w:rsidR="004B60CF" w:rsidRPr="00FF75D0" w:rsidRDefault="004B60CF" w:rsidP="00E33C55">
      <w:pPr>
        <w:pStyle w:val="ListParagraph"/>
        <w:numPr>
          <w:ilvl w:val="0"/>
          <w:numId w:val="30"/>
        </w:numPr>
        <w:rPr>
          <w:rFonts w:ascii="Calibri" w:hAnsi="Calibri" w:cs="Calibri"/>
        </w:rPr>
      </w:pPr>
      <w:r w:rsidRPr="00FF75D0">
        <w:rPr>
          <w:rFonts w:ascii="Calibri" w:hAnsi="Calibri" w:cs="Calibri"/>
        </w:rPr>
        <w:t>Unduly influenced the decision-making process</w:t>
      </w:r>
    </w:p>
    <w:p w14:paraId="6A992C88" w14:textId="77777777" w:rsidR="004B60CF" w:rsidRPr="00FF75D0" w:rsidRDefault="004B60CF" w:rsidP="00E33C55">
      <w:pPr>
        <w:pStyle w:val="ListParagraph"/>
        <w:numPr>
          <w:ilvl w:val="0"/>
          <w:numId w:val="30"/>
        </w:numPr>
        <w:rPr>
          <w:rFonts w:ascii="Calibri" w:hAnsi="Calibri" w:cs="Calibri"/>
        </w:rPr>
      </w:pPr>
      <w:r w:rsidRPr="00FF75D0">
        <w:rPr>
          <w:rFonts w:ascii="Calibri" w:hAnsi="Calibri" w:cs="Calibri"/>
        </w:rPr>
        <w:t>Failed to provide information / accurate information (or provided inaccurate, incomplete or misleading information), where requested or accessed confidential information that has put them at an unfair advantage that cannot otherwise be avoided</w:t>
      </w:r>
    </w:p>
    <w:p w14:paraId="114E609C" w14:textId="77777777" w:rsidR="004B60CF" w:rsidRDefault="004B60CF" w:rsidP="00E33C55">
      <w:pPr>
        <w:pStyle w:val="ListParagraph"/>
        <w:numPr>
          <w:ilvl w:val="0"/>
          <w:numId w:val="30"/>
        </w:numPr>
        <w:rPr>
          <w:rFonts w:ascii="Calibri" w:hAnsi="Calibri" w:cs="Calibri"/>
        </w:rPr>
      </w:pPr>
      <w:r w:rsidRPr="00FF75D0">
        <w:rPr>
          <w:rFonts w:ascii="Calibri" w:hAnsi="Calibri" w:cs="Calibri"/>
        </w:rPr>
        <w:t>Obtained an unfair advantage – either by participating in pre-market engagement or through a conflict of interest – that cannot be otherwise avoided.</w:t>
      </w:r>
    </w:p>
    <w:p w14:paraId="265DE60D" w14:textId="77777777" w:rsidR="00E33C55" w:rsidRPr="00E33C55" w:rsidRDefault="00E33C55" w:rsidP="00E33C55">
      <w:pPr>
        <w:pStyle w:val="ListParagraph"/>
        <w:ind w:left="1800"/>
        <w:rPr>
          <w:rFonts w:ascii="Calibri" w:hAnsi="Calibri" w:cs="Calibri"/>
        </w:rPr>
      </w:pPr>
    </w:p>
    <w:p w14:paraId="06DCF62D" w14:textId="77777777" w:rsidR="004B60CF" w:rsidRPr="00FF75D0" w:rsidRDefault="004B60CF" w:rsidP="004B60CF">
      <w:pPr>
        <w:spacing w:after="120"/>
        <w:ind w:left="720"/>
        <w:rPr>
          <w:rFonts w:ascii="Calibri" w:hAnsi="Calibri" w:cs="Calibri"/>
          <w:b/>
          <w:bCs/>
        </w:rPr>
      </w:pPr>
      <w:r w:rsidRPr="00FF75D0">
        <w:rPr>
          <w:rFonts w:ascii="Calibri" w:hAnsi="Calibri" w:cs="Calibri"/>
        </w:rPr>
        <w:t>The Council will invite and considered representations and evidence from the supplier but will exclude any supplier who remains in this position.</w:t>
      </w:r>
    </w:p>
    <w:p w14:paraId="65DCC3FC" w14:textId="77777777" w:rsidR="004B60CF" w:rsidRPr="00FF75D0" w:rsidRDefault="004B60CF" w:rsidP="004B60CF">
      <w:pPr>
        <w:spacing w:after="120"/>
        <w:ind w:left="720"/>
        <w:rPr>
          <w:rFonts w:ascii="Calibri" w:hAnsi="Calibri" w:cs="Calibri"/>
          <w:b/>
          <w:bCs/>
        </w:rPr>
      </w:pPr>
      <w:r w:rsidRPr="00FF75D0">
        <w:rPr>
          <w:rFonts w:ascii="Calibri" w:hAnsi="Calibri" w:cs="Calibri"/>
          <w:b/>
          <w:bCs/>
        </w:rPr>
        <w:t>Step 3</w:t>
      </w:r>
    </w:p>
    <w:p w14:paraId="615777C2" w14:textId="674BD8EA" w:rsidR="004B60CF" w:rsidRPr="00FF75D0" w:rsidRDefault="004B60CF" w:rsidP="004B60CF">
      <w:pPr>
        <w:pStyle w:val="ListParagraph"/>
        <w:numPr>
          <w:ilvl w:val="0"/>
          <w:numId w:val="29"/>
        </w:numPr>
        <w:rPr>
          <w:rFonts w:ascii="Calibri" w:hAnsi="Calibri" w:cs="Calibri"/>
        </w:rPr>
      </w:pPr>
      <w:r w:rsidRPr="00FF75D0">
        <w:rPr>
          <w:rFonts w:ascii="Calibri" w:hAnsi="Calibri" w:cs="Calibri"/>
        </w:rPr>
        <w:t xml:space="preserve">The Council will check the debarment list (suppliers, sub-contractors, associated persons, connected persons) and exclude </w:t>
      </w:r>
      <w:r w:rsidR="007B37FA" w:rsidRPr="00FF75D0">
        <w:rPr>
          <w:rFonts w:ascii="Calibri" w:hAnsi="Calibri" w:cs="Calibri"/>
        </w:rPr>
        <w:t xml:space="preserve">a supplier </w:t>
      </w:r>
      <w:r w:rsidRPr="00FF75D0">
        <w:rPr>
          <w:rFonts w:ascii="Calibri" w:hAnsi="Calibri" w:cs="Calibri"/>
        </w:rPr>
        <w:t xml:space="preserve">where a mandatory ground applies. </w:t>
      </w:r>
    </w:p>
    <w:p w14:paraId="739A25D0" w14:textId="77777777" w:rsidR="004B60CF" w:rsidRPr="00FF75D0" w:rsidRDefault="004B60CF" w:rsidP="004B60CF">
      <w:pPr>
        <w:ind w:left="720"/>
        <w:rPr>
          <w:rFonts w:ascii="Calibri" w:hAnsi="Calibri" w:cs="Calibri"/>
        </w:rPr>
      </w:pPr>
    </w:p>
    <w:p w14:paraId="7BA9A2AE" w14:textId="77777777" w:rsidR="004B60CF" w:rsidRPr="00FF75D0" w:rsidRDefault="004B60CF" w:rsidP="004B60CF">
      <w:pPr>
        <w:ind w:left="1080"/>
        <w:rPr>
          <w:rFonts w:ascii="Calibri" w:hAnsi="Calibri" w:cs="Calibri"/>
        </w:rPr>
      </w:pPr>
      <w:r w:rsidRPr="00FF75D0">
        <w:rPr>
          <w:rFonts w:ascii="Calibri" w:hAnsi="Calibri" w:cs="Calibri"/>
        </w:rPr>
        <w:t xml:space="preserve">The Council will allow the supplier the opportunity to replace an associated person or sub-contractor if they are on the list for a mandatory ground.  If no replacement is made the supplier will be excluded. </w:t>
      </w:r>
    </w:p>
    <w:p w14:paraId="35D2F2CF" w14:textId="77777777" w:rsidR="004B60CF" w:rsidRPr="00FF75D0" w:rsidRDefault="004B60CF" w:rsidP="004B60CF">
      <w:pPr>
        <w:ind w:left="720"/>
        <w:rPr>
          <w:rFonts w:ascii="Calibri" w:hAnsi="Calibri" w:cs="Calibri"/>
        </w:rPr>
      </w:pPr>
    </w:p>
    <w:p w14:paraId="78B9C3F1" w14:textId="77777777" w:rsidR="004B60CF" w:rsidRPr="00FF75D0" w:rsidRDefault="004B60CF" w:rsidP="004B60CF">
      <w:pPr>
        <w:ind w:left="720"/>
        <w:rPr>
          <w:rFonts w:ascii="Calibri" w:hAnsi="Calibri" w:cs="Calibri"/>
          <w:b/>
          <w:bCs/>
        </w:rPr>
      </w:pPr>
      <w:r w:rsidRPr="00FF75D0">
        <w:rPr>
          <w:rFonts w:ascii="Calibri" w:hAnsi="Calibri" w:cs="Calibri"/>
          <w:b/>
          <w:bCs/>
        </w:rPr>
        <w:t>Step 4</w:t>
      </w:r>
    </w:p>
    <w:p w14:paraId="099EDF1A" w14:textId="77777777" w:rsidR="004B60CF" w:rsidRPr="00FF75D0" w:rsidRDefault="004B60CF" w:rsidP="004B60CF">
      <w:pPr>
        <w:pStyle w:val="ListParagraph"/>
        <w:numPr>
          <w:ilvl w:val="0"/>
          <w:numId w:val="29"/>
        </w:numPr>
        <w:rPr>
          <w:rFonts w:ascii="Calibri" w:hAnsi="Calibri" w:cs="Calibri"/>
        </w:rPr>
      </w:pPr>
      <w:r w:rsidRPr="00FF75D0">
        <w:rPr>
          <w:rFonts w:ascii="Calibri" w:hAnsi="Calibri" w:cs="Calibri"/>
        </w:rPr>
        <w:t xml:space="preserve">If the supplier is on the debarment list for a discretionary ground, the Council has the discretion to exclude them or disregard any tender submitted by them. </w:t>
      </w:r>
    </w:p>
    <w:p w14:paraId="2EE1A750" w14:textId="77777777" w:rsidR="004B60CF" w:rsidRPr="00FF75D0" w:rsidRDefault="004B60CF" w:rsidP="004B60CF">
      <w:pPr>
        <w:ind w:left="720"/>
        <w:rPr>
          <w:rFonts w:ascii="Calibri" w:hAnsi="Calibri" w:cs="Calibri"/>
        </w:rPr>
      </w:pPr>
    </w:p>
    <w:p w14:paraId="21DC6AC0" w14:textId="77777777" w:rsidR="004B60CF" w:rsidRPr="00FF75D0" w:rsidRDefault="004B60CF" w:rsidP="004B60CF">
      <w:pPr>
        <w:pStyle w:val="ListParagraph"/>
        <w:numPr>
          <w:ilvl w:val="0"/>
          <w:numId w:val="30"/>
        </w:numPr>
        <w:rPr>
          <w:rFonts w:ascii="Calibri" w:hAnsi="Calibri" w:cs="Calibri"/>
        </w:rPr>
      </w:pPr>
      <w:r w:rsidRPr="00FF75D0">
        <w:rPr>
          <w:rFonts w:ascii="Calibri" w:hAnsi="Calibri" w:cs="Calibri"/>
        </w:rPr>
        <w:t>If a supplier is excluded/excludable by virtue of a sub-contractor, the Council will give the supplier the opportunity to replace the sub-contractor.</w:t>
      </w:r>
    </w:p>
    <w:p w14:paraId="1FF8148E" w14:textId="77777777" w:rsidR="004B60CF" w:rsidRPr="00FF75D0" w:rsidRDefault="004B60CF" w:rsidP="004B60CF">
      <w:pPr>
        <w:pStyle w:val="ListParagraph"/>
        <w:numPr>
          <w:ilvl w:val="0"/>
          <w:numId w:val="30"/>
        </w:numPr>
        <w:rPr>
          <w:rFonts w:ascii="Calibri" w:hAnsi="Calibri" w:cs="Calibri"/>
        </w:rPr>
      </w:pPr>
      <w:r w:rsidRPr="00FF75D0">
        <w:rPr>
          <w:rFonts w:ascii="Calibri" w:hAnsi="Calibri" w:cs="Calibri"/>
        </w:rPr>
        <w:t>If a supplier is an excluded/excludable supplier by virtue of an associated person, the Council will give the supplier the opportunity to replace the associated person.</w:t>
      </w:r>
    </w:p>
    <w:p w14:paraId="0B394609" w14:textId="77777777" w:rsidR="004B60CF" w:rsidRPr="00FF75D0" w:rsidRDefault="004B60CF" w:rsidP="004B60CF">
      <w:pPr>
        <w:ind w:left="720"/>
        <w:rPr>
          <w:rFonts w:ascii="Calibri" w:hAnsi="Calibri" w:cs="Calibri"/>
        </w:rPr>
      </w:pPr>
    </w:p>
    <w:p w14:paraId="2F406E75" w14:textId="77777777" w:rsidR="004B60CF" w:rsidRPr="00FF75D0" w:rsidRDefault="004B60CF" w:rsidP="00E33C55">
      <w:pPr>
        <w:ind w:left="1134"/>
        <w:rPr>
          <w:rFonts w:ascii="Calibri" w:hAnsi="Calibri" w:cs="Calibri"/>
        </w:rPr>
      </w:pPr>
      <w:r w:rsidRPr="00FF75D0">
        <w:rPr>
          <w:rFonts w:ascii="Calibri" w:hAnsi="Calibri" w:cs="Calibri"/>
        </w:rPr>
        <w:t xml:space="preserve">If any replacements are made the same checks will be undertaken on the replacements.  If the replacements are also excluded /excludable, the Council will not give the supplier a second opportunity to replace them. </w:t>
      </w:r>
    </w:p>
    <w:p w14:paraId="55DA5844" w14:textId="77777777" w:rsidR="004B60CF" w:rsidRPr="00FF75D0" w:rsidRDefault="004B60CF" w:rsidP="00E33C55">
      <w:pPr>
        <w:ind w:left="1134"/>
        <w:rPr>
          <w:rFonts w:ascii="Calibri" w:hAnsi="Calibri" w:cs="Calibri"/>
        </w:rPr>
      </w:pPr>
      <w:r w:rsidRPr="00FF75D0">
        <w:rPr>
          <w:rFonts w:ascii="Calibri" w:hAnsi="Calibri" w:cs="Calibri"/>
        </w:rPr>
        <w:t xml:space="preserve">The Council may still exercise discretion if no replacement is made.  In exercising discretion, the Council will make a broader judgement call on whether to exclude a </w:t>
      </w:r>
      <w:r w:rsidRPr="00FF75D0">
        <w:rPr>
          <w:rFonts w:ascii="Calibri" w:hAnsi="Calibri" w:cs="Calibri"/>
        </w:rPr>
        <w:lastRenderedPageBreak/>
        <w:t>supplier from a procurement based on all relevant factors including the specific risks posed and wider nature and circumstances of the procurement.</w:t>
      </w:r>
    </w:p>
    <w:p w14:paraId="347919C5" w14:textId="77777777" w:rsidR="004B60CF" w:rsidRPr="00FF75D0" w:rsidRDefault="004B60CF" w:rsidP="00E33C55">
      <w:pPr>
        <w:ind w:left="1134"/>
        <w:rPr>
          <w:rFonts w:ascii="Calibri" w:hAnsi="Calibri" w:cs="Calibri"/>
        </w:rPr>
      </w:pPr>
    </w:p>
    <w:p w14:paraId="24DE7814" w14:textId="77777777" w:rsidR="004B60CF" w:rsidRPr="00FF75D0" w:rsidRDefault="004B60CF" w:rsidP="00E33C55">
      <w:pPr>
        <w:ind w:left="1134"/>
        <w:rPr>
          <w:rFonts w:ascii="Calibri" w:hAnsi="Calibri" w:cs="Calibri"/>
        </w:rPr>
      </w:pPr>
      <w:r w:rsidRPr="00FF75D0">
        <w:rPr>
          <w:rFonts w:ascii="Calibri" w:hAnsi="Calibri" w:cs="Calibri"/>
        </w:rPr>
        <w:t>The Council will not give a supplier a reasonable opportunity to replace a connected person before exclusion as they cannot be replaced in the same way other entities can.  Connected Persons are those with significant influence or control over the supplier or persons over which the supplier has significant influence or control, such as majority shareholders, directors and shadow directors, parent and subsidiary companies, predecessor companies (Procurement Act schedule 6 para 45: “connected persons”).</w:t>
      </w:r>
    </w:p>
    <w:p w14:paraId="05B1651F" w14:textId="77777777" w:rsidR="004B60CF" w:rsidRPr="00FF75D0" w:rsidRDefault="004B60CF" w:rsidP="004B60CF">
      <w:pPr>
        <w:ind w:left="720"/>
        <w:rPr>
          <w:rFonts w:ascii="Calibri" w:hAnsi="Calibri" w:cs="Calibri"/>
        </w:rPr>
      </w:pPr>
    </w:p>
    <w:p w14:paraId="0180FF2D" w14:textId="77777777" w:rsidR="004B60CF" w:rsidRPr="00FF75D0" w:rsidRDefault="004B60CF" w:rsidP="004B60CF">
      <w:pPr>
        <w:ind w:left="720"/>
        <w:rPr>
          <w:rFonts w:ascii="Calibri" w:hAnsi="Calibri" w:cs="Calibri"/>
        </w:rPr>
      </w:pPr>
    </w:p>
    <w:p w14:paraId="4CCA1B91" w14:textId="77777777" w:rsidR="004B60CF" w:rsidRDefault="004B60CF" w:rsidP="004B60CF">
      <w:pPr>
        <w:ind w:left="720"/>
        <w:rPr>
          <w:rFonts w:ascii="Calibri" w:hAnsi="Calibri" w:cs="Calibri"/>
          <w:b/>
          <w:bCs/>
        </w:rPr>
      </w:pPr>
      <w:r w:rsidRPr="00FF75D0">
        <w:rPr>
          <w:rFonts w:ascii="Calibri" w:hAnsi="Calibri" w:cs="Calibri"/>
          <w:b/>
          <w:bCs/>
        </w:rPr>
        <w:t>Step 5</w:t>
      </w:r>
    </w:p>
    <w:p w14:paraId="29FF69C7" w14:textId="77777777" w:rsidR="00E33C55" w:rsidRPr="00FF75D0" w:rsidRDefault="00E33C55" w:rsidP="004B60CF">
      <w:pPr>
        <w:ind w:left="720"/>
        <w:rPr>
          <w:rFonts w:ascii="Calibri" w:hAnsi="Calibri" w:cs="Calibri"/>
          <w:b/>
          <w:bCs/>
        </w:rPr>
      </w:pPr>
    </w:p>
    <w:p w14:paraId="009068B1" w14:textId="77777777" w:rsidR="004B60CF" w:rsidRPr="00FF75D0" w:rsidRDefault="004B60CF" w:rsidP="004B60CF">
      <w:pPr>
        <w:pStyle w:val="ListParagraph"/>
        <w:numPr>
          <w:ilvl w:val="0"/>
          <w:numId w:val="29"/>
        </w:numPr>
        <w:rPr>
          <w:rFonts w:ascii="Calibri" w:hAnsi="Calibri" w:cs="Calibri"/>
        </w:rPr>
      </w:pPr>
      <w:r w:rsidRPr="00FF75D0">
        <w:rPr>
          <w:rFonts w:ascii="Calibri" w:hAnsi="Calibri" w:cs="Calibri"/>
        </w:rPr>
        <w:t xml:space="preserve">The Council will check and review self-declarations for the supplier (including self-declarations on behalf of associated persons, connected persons and sub-contractors). </w:t>
      </w:r>
    </w:p>
    <w:p w14:paraId="3F0CF32A" w14:textId="77777777" w:rsidR="004B60CF" w:rsidRPr="00FF75D0" w:rsidRDefault="004B60CF" w:rsidP="004B60CF">
      <w:pPr>
        <w:ind w:left="720"/>
        <w:rPr>
          <w:rFonts w:ascii="Calibri" w:hAnsi="Calibri" w:cs="Calibri"/>
        </w:rPr>
      </w:pPr>
    </w:p>
    <w:p w14:paraId="6ED97A2F" w14:textId="77777777" w:rsidR="004B60CF" w:rsidRPr="00FF75D0" w:rsidRDefault="004B60CF" w:rsidP="004B60CF">
      <w:pPr>
        <w:ind w:left="1080"/>
        <w:rPr>
          <w:rFonts w:ascii="Calibri" w:hAnsi="Calibri" w:cs="Calibri"/>
        </w:rPr>
      </w:pPr>
      <w:r w:rsidRPr="00FF75D0">
        <w:rPr>
          <w:rFonts w:ascii="Calibri" w:hAnsi="Calibri" w:cs="Calibri"/>
        </w:rPr>
        <w:t>If an exclusion ground applies, the Council will allow the supplier to provide evidence for “self-cleaning” purposes.  The Council will review the self-cleaning information provided and if satisfied that the circumstances are continuing or likely to reoccur, then the supplier may be excluded (for a mandatory ground).</w:t>
      </w:r>
    </w:p>
    <w:p w14:paraId="28313FE8" w14:textId="77777777" w:rsidR="004B60CF" w:rsidRPr="00FF75D0" w:rsidRDefault="004B60CF" w:rsidP="004B60CF">
      <w:pPr>
        <w:ind w:left="720"/>
        <w:rPr>
          <w:rFonts w:ascii="Calibri" w:hAnsi="Calibri" w:cs="Calibri"/>
        </w:rPr>
      </w:pPr>
    </w:p>
    <w:p w14:paraId="046D713D" w14:textId="77777777" w:rsidR="004B60CF" w:rsidRPr="00FF75D0" w:rsidRDefault="004B60CF" w:rsidP="004B60CF">
      <w:pPr>
        <w:ind w:left="1080"/>
        <w:rPr>
          <w:rFonts w:ascii="Calibri" w:hAnsi="Calibri" w:cs="Calibri"/>
        </w:rPr>
      </w:pPr>
      <w:r w:rsidRPr="00FF75D0">
        <w:rPr>
          <w:rFonts w:ascii="Calibri" w:hAnsi="Calibri" w:cs="Calibri"/>
        </w:rPr>
        <w:t xml:space="preserve">Where the supplier is an excluded or excludable supplier by virtue of an associated person or sub-contractor, the Council will invite and consider representations and evidence before excluding.  </w:t>
      </w:r>
    </w:p>
    <w:p w14:paraId="759DEF59" w14:textId="77777777" w:rsidR="004B60CF" w:rsidRPr="00FF75D0" w:rsidRDefault="004B60CF" w:rsidP="004B60CF">
      <w:pPr>
        <w:ind w:left="720"/>
        <w:rPr>
          <w:rFonts w:ascii="Calibri" w:hAnsi="Calibri" w:cs="Calibri"/>
        </w:rPr>
      </w:pPr>
    </w:p>
    <w:p w14:paraId="29485517" w14:textId="2A766D6A" w:rsidR="00587941" w:rsidRPr="00923724" w:rsidRDefault="00587941" w:rsidP="003F4489">
      <w:pPr>
        <w:jc w:val="right"/>
        <w:rPr>
          <w:rFonts w:ascii="Calibri" w:hAnsi="Calibri" w:cs="Calibri"/>
          <w:b/>
          <w:bCs/>
          <w:sz w:val="22"/>
          <w:szCs w:val="22"/>
        </w:rPr>
      </w:pPr>
      <w:r w:rsidRPr="00FF75D0">
        <w:rPr>
          <w:rFonts w:ascii="Calibri" w:hAnsi="Calibri" w:cs="Calibri"/>
        </w:rPr>
        <w:br w:type="page"/>
      </w:r>
      <w:r w:rsidR="003F4489" w:rsidRPr="003F4489">
        <w:rPr>
          <w:rFonts w:ascii="Calibri" w:hAnsi="Calibri" w:cs="Calibri"/>
          <w:b/>
          <w:bCs/>
          <w:sz w:val="22"/>
          <w:szCs w:val="22"/>
        </w:rPr>
        <w:lastRenderedPageBreak/>
        <w:t>A</w:t>
      </w:r>
      <w:r w:rsidRPr="003F4489">
        <w:rPr>
          <w:rFonts w:ascii="Calibri" w:hAnsi="Calibri" w:cs="Calibri"/>
          <w:b/>
          <w:bCs/>
          <w:sz w:val="22"/>
          <w:szCs w:val="22"/>
        </w:rPr>
        <w:t>p</w:t>
      </w:r>
      <w:r w:rsidRPr="00923724">
        <w:rPr>
          <w:rFonts w:ascii="Calibri" w:hAnsi="Calibri" w:cs="Calibri"/>
          <w:b/>
          <w:bCs/>
          <w:sz w:val="22"/>
          <w:szCs w:val="22"/>
        </w:rPr>
        <w:t xml:space="preserve">pendix </w:t>
      </w:r>
      <w:r w:rsidR="00B0777D">
        <w:rPr>
          <w:rFonts w:ascii="Calibri" w:hAnsi="Calibri" w:cs="Calibri"/>
          <w:b/>
          <w:bCs/>
          <w:sz w:val="22"/>
          <w:szCs w:val="22"/>
        </w:rPr>
        <w:t>3</w:t>
      </w:r>
    </w:p>
    <w:p w14:paraId="38FCD102" w14:textId="77777777" w:rsidR="00587941" w:rsidRPr="00923724" w:rsidRDefault="00587941" w:rsidP="00587941">
      <w:pPr>
        <w:ind w:left="720"/>
        <w:rPr>
          <w:rFonts w:ascii="Calibri" w:hAnsi="Calibri" w:cs="Calibri"/>
          <w:sz w:val="22"/>
          <w:szCs w:val="22"/>
        </w:rPr>
      </w:pPr>
    </w:p>
    <w:p w14:paraId="482C8E6D" w14:textId="1AF0C00C" w:rsidR="00587941" w:rsidRPr="00E33C55" w:rsidRDefault="0068264C" w:rsidP="00A06831">
      <w:pPr>
        <w:ind w:left="720"/>
        <w:rPr>
          <w:rFonts w:ascii="Calibri" w:hAnsi="Calibri" w:cs="Calibri"/>
          <w:b/>
          <w:bCs/>
          <w:color w:val="FF0000"/>
        </w:rPr>
      </w:pPr>
      <w:r w:rsidRPr="00E33C55">
        <w:rPr>
          <w:rFonts w:ascii="Calibri" w:hAnsi="Calibri" w:cs="Calibri"/>
          <w:b/>
          <w:bCs/>
        </w:rPr>
        <w:t>FINANCIAL STANDING ASSESSMENT</w:t>
      </w:r>
      <w:r w:rsidR="00DC6709" w:rsidRPr="00E33C55">
        <w:rPr>
          <w:rFonts w:ascii="Calibri" w:hAnsi="Calibri" w:cs="Calibri"/>
          <w:b/>
          <w:bCs/>
        </w:rPr>
        <w:t xml:space="preserve"> </w:t>
      </w:r>
    </w:p>
    <w:p w14:paraId="74E7842C" w14:textId="77777777" w:rsidR="00A06831" w:rsidRPr="00E33C55" w:rsidRDefault="00A06831" w:rsidP="00A06831">
      <w:pPr>
        <w:ind w:left="720"/>
        <w:rPr>
          <w:rFonts w:ascii="Calibri" w:hAnsi="Calibri" w:cs="Calibri"/>
          <w:b/>
          <w:bCs/>
        </w:rPr>
      </w:pPr>
    </w:p>
    <w:p w14:paraId="526825FB" w14:textId="4541ECD2" w:rsidR="0007501A" w:rsidRPr="00E33C55" w:rsidRDefault="00694E8E" w:rsidP="000B1B7D">
      <w:pPr>
        <w:ind w:left="720"/>
        <w:rPr>
          <w:rFonts w:ascii="Calibri" w:hAnsi="Calibri" w:cs="Calibri"/>
          <w:b/>
          <w:bCs/>
        </w:rPr>
      </w:pPr>
      <w:r w:rsidRPr="00E33C55">
        <w:rPr>
          <w:rFonts w:ascii="Calibri" w:hAnsi="Calibri" w:cs="Calibri"/>
          <w:b/>
          <w:bCs/>
        </w:rPr>
        <w:t>Part 3</w:t>
      </w:r>
      <w:r w:rsidR="000F66EF" w:rsidRPr="00E33C55">
        <w:rPr>
          <w:rFonts w:ascii="Calibri" w:hAnsi="Calibri" w:cs="Calibri"/>
          <w:b/>
          <w:bCs/>
        </w:rPr>
        <w:t>A</w:t>
      </w:r>
      <w:r w:rsidR="00B116F4" w:rsidRPr="00E33C55">
        <w:rPr>
          <w:rFonts w:ascii="Calibri" w:hAnsi="Calibri" w:cs="Calibri"/>
          <w:b/>
          <w:bCs/>
        </w:rPr>
        <w:t xml:space="preserve"> – Q</w:t>
      </w:r>
      <w:r w:rsidR="00926C70" w:rsidRPr="00E33C55">
        <w:rPr>
          <w:rFonts w:ascii="Calibri" w:hAnsi="Calibri" w:cs="Calibri"/>
          <w:b/>
          <w:bCs/>
        </w:rPr>
        <w:t xml:space="preserve">uestion </w:t>
      </w:r>
      <w:r w:rsidR="00B116F4" w:rsidRPr="00E33C55">
        <w:rPr>
          <w:rFonts w:ascii="Calibri" w:hAnsi="Calibri" w:cs="Calibri"/>
          <w:b/>
          <w:bCs/>
        </w:rPr>
        <w:t>13</w:t>
      </w:r>
      <w:r w:rsidR="00660B7F" w:rsidRPr="00E33C55">
        <w:rPr>
          <w:rFonts w:ascii="Calibri" w:hAnsi="Calibri" w:cs="Calibri"/>
          <w:b/>
          <w:bCs/>
        </w:rPr>
        <w:t>-19</w:t>
      </w:r>
      <w:r w:rsidR="00981D28" w:rsidRPr="00E33C55">
        <w:rPr>
          <w:rFonts w:ascii="Calibri" w:hAnsi="Calibri" w:cs="Calibri"/>
          <w:b/>
          <w:bCs/>
        </w:rPr>
        <w:t xml:space="preserve"> –</w:t>
      </w:r>
      <w:r w:rsidR="006720EF" w:rsidRPr="00E33C55">
        <w:rPr>
          <w:rFonts w:ascii="Calibri" w:hAnsi="Calibri" w:cs="Calibri"/>
          <w:b/>
          <w:bCs/>
        </w:rPr>
        <w:t xml:space="preserve"> </w:t>
      </w:r>
      <w:r w:rsidR="00981D28" w:rsidRPr="00E33C55">
        <w:rPr>
          <w:rFonts w:ascii="Calibri" w:hAnsi="Calibri" w:cs="Calibri"/>
          <w:b/>
          <w:bCs/>
        </w:rPr>
        <w:t xml:space="preserve">Financial Standing </w:t>
      </w:r>
      <w:r w:rsidR="007B4234" w:rsidRPr="00E33C55">
        <w:rPr>
          <w:rFonts w:ascii="Calibri" w:hAnsi="Calibri" w:cs="Calibri"/>
          <w:b/>
          <w:bCs/>
        </w:rPr>
        <w:t>–</w:t>
      </w:r>
      <w:r w:rsidR="00981D28" w:rsidRPr="00E33C55">
        <w:rPr>
          <w:rFonts w:ascii="Calibri" w:hAnsi="Calibri" w:cs="Calibri"/>
          <w:b/>
          <w:bCs/>
        </w:rPr>
        <w:t xml:space="preserve"> </w:t>
      </w:r>
      <w:r w:rsidR="007B4234" w:rsidRPr="00E33C55">
        <w:rPr>
          <w:rFonts w:ascii="Calibri" w:hAnsi="Calibri" w:cs="Calibri"/>
          <w:b/>
          <w:bCs/>
        </w:rPr>
        <w:t xml:space="preserve">Scored as </w:t>
      </w:r>
      <w:r w:rsidR="00C30B38" w:rsidRPr="00E33C55">
        <w:rPr>
          <w:rFonts w:ascii="Calibri" w:hAnsi="Calibri" w:cs="Calibri"/>
          <w:b/>
          <w:bCs/>
        </w:rPr>
        <w:t>P</w:t>
      </w:r>
      <w:r w:rsidR="007B4234" w:rsidRPr="00E33C55">
        <w:rPr>
          <w:rFonts w:ascii="Calibri" w:hAnsi="Calibri" w:cs="Calibri"/>
          <w:b/>
          <w:bCs/>
        </w:rPr>
        <w:t>ass/</w:t>
      </w:r>
      <w:r w:rsidR="00C30B38" w:rsidRPr="00E33C55">
        <w:rPr>
          <w:rFonts w:ascii="Calibri" w:hAnsi="Calibri" w:cs="Calibri"/>
          <w:b/>
          <w:bCs/>
        </w:rPr>
        <w:t>F</w:t>
      </w:r>
      <w:r w:rsidR="007B4234" w:rsidRPr="00E33C55">
        <w:rPr>
          <w:rFonts w:ascii="Calibri" w:hAnsi="Calibri" w:cs="Calibri"/>
          <w:b/>
          <w:bCs/>
        </w:rPr>
        <w:t>ail</w:t>
      </w:r>
      <w:bookmarkEnd w:id="0"/>
    </w:p>
    <w:p w14:paraId="11279E32" w14:textId="77777777" w:rsidR="00CB7EFD" w:rsidRPr="00E33C55" w:rsidRDefault="00CB7EFD" w:rsidP="00CB7EFD">
      <w:pPr>
        <w:ind w:left="720"/>
        <w:contextualSpacing/>
        <w:rPr>
          <w:rFonts w:ascii="Calibri" w:eastAsia="Calibri" w:hAnsi="Calibri" w:cs="Calibri"/>
          <w:b/>
          <w:bCs/>
          <w:lang w:eastAsia="en-US"/>
        </w:rPr>
      </w:pPr>
    </w:p>
    <w:p w14:paraId="37EC8C67" w14:textId="5E233507" w:rsidR="00CB7EFD" w:rsidRPr="00E33C55" w:rsidRDefault="00926C70" w:rsidP="00CB7EFD">
      <w:pPr>
        <w:numPr>
          <w:ilvl w:val="1"/>
          <w:numId w:val="33"/>
        </w:numPr>
        <w:ind w:hanging="731"/>
        <w:contextualSpacing/>
        <w:jc w:val="both"/>
        <w:rPr>
          <w:rFonts w:ascii="Calibri" w:eastAsia="Calibri" w:hAnsi="Calibri" w:cs="Calibri"/>
          <w:lang w:eastAsia="en-US"/>
        </w:rPr>
      </w:pPr>
      <w:r w:rsidRPr="00E33C55">
        <w:rPr>
          <w:rFonts w:ascii="Calibri" w:eastAsia="Calibri" w:hAnsi="Calibri" w:cs="Calibri"/>
          <w:lang w:eastAsia="en-US"/>
        </w:rPr>
        <w:t>Question 13</w:t>
      </w:r>
      <w:r w:rsidR="00660B7F" w:rsidRPr="00E33C55">
        <w:rPr>
          <w:rFonts w:ascii="Calibri" w:eastAsia="Calibri" w:hAnsi="Calibri" w:cs="Calibri"/>
          <w:lang w:eastAsia="en-US"/>
        </w:rPr>
        <w:t>-19</w:t>
      </w:r>
      <w:r w:rsidR="00CB7EFD" w:rsidRPr="00E33C55">
        <w:rPr>
          <w:rFonts w:ascii="Calibri" w:eastAsia="Calibri" w:hAnsi="Calibri" w:cs="Calibri"/>
          <w:lang w:eastAsia="en-US"/>
        </w:rPr>
        <w:t xml:space="preserve"> is assessed on a Pass/Fail basis. </w:t>
      </w:r>
      <w:r w:rsidR="00E611E4" w:rsidRPr="00E33C55">
        <w:rPr>
          <w:rFonts w:ascii="Calibri" w:eastAsia="Calibri" w:hAnsi="Calibri" w:cs="Calibri"/>
          <w:lang w:eastAsia="en-US"/>
        </w:rPr>
        <w:t>Bidder</w:t>
      </w:r>
      <w:r w:rsidR="00CB7EFD" w:rsidRPr="00E33C55">
        <w:rPr>
          <w:rFonts w:ascii="Calibri" w:eastAsia="Calibri" w:hAnsi="Calibri" w:cs="Calibri"/>
          <w:lang w:eastAsia="en-US"/>
        </w:rPr>
        <w:t xml:space="preserve">s are required to pass </w:t>
      </w:r>
      <w:r w:rsidRPr="00E33C55">
        <w:rPr>
          <w:rFonts w:ascii="Calibri" w:eastAsia="Calibri" w:hAnsi="Calibri" w:cs="Calibri"/>
          <w:lang w:eastAsia="en-US"/>
        </w:rPr>
        <w:t>Question 13</w:t>
      </w:r>
      <w:r w:rsidR="00CB7EFD" w:rsidRPr="00E33C55">
        <w:rPr>
          <w:rFonts w:ascii="Calibri" w:eastAsia="Calibri" w:hAnsi="Calibri" w:cs="Calibri"/>
          <w:lang w:eastAsia="en-US"/>
        </w:rPr>
        <w:t xml:space="preserve"> in order for their responses to be considered further by the Council. Please note that the Council reserves the right to reject a </w:t>
      </w:r>
      <w:r w:rsidR="00E611E4" w:rsidRPr="00E33C55">
        <w:rPr>
          <w:rFonts w:ascii="Calibri" w:eastAsia="Calibri" w:hAnsi="Calibri" w:cs="Calibri"/>
          <w:lang w:eastAsia="en-US"/>
        </w:rPr>
        <w:t>Bidder</w:t>
      </w:r>
      <w:r w:rsidR="00CB7EFD" w:rsidRPr="00E33C55">
        <w:rPr>
          <w:rFonts w:ascii="Calibri" w:eastAsia="Calibri" w:hAnsi="Calibri" w:cs="Calibri"/>
          <w:lang w:eastAsia="en-US"/>
        </w:rPr>
        <w:t xml:space="preserve"> at any point in the procurement process if the </w:t>
      </w:r>
      <w:r w:rsidR="00E611E4" w:rsidRPr="00E33C55">
        <w:rPr>
          <w:rFonts w:ascii="Calibri" w:eastAsia="Calibri" w:hAnsi="Calibri" w:cs="Calibri"/>
          <w:lang w:eastAsia="en-US"/>
        </w:rPr>
        <w:t>Bidder</w:t>
      </w:r>
      <w:r w:rsidR="00CB7EFD" w:rsidRPr="00E33C55">
        <w:rPr>
          <w:rFonts w:ascii="Calibri" w:eastAsia="Calibri" w:hAnsi="Calibri" w:cs="Calibri"/>
          <w:lang w:eastAsia="en-US"/>
        </w:rPr>
        <w:t xml:space="preserve"> does not satisfy or no longer satisfies, the Minimum Standard (relating to economic and financial standing).</w:t>
      </w:r>
    </w:p>
    <w:p w14:paraId="08D313A7" w14:textId="77777777" w:rsidR="00CB7EFD" w:rsidRPr="00E33C55" w:rsidRDefault="00CB7EFD" w:rsidP="00CB7EFD">
      <w:pPr>
        <w:ind w:left="1440"/>
        <w:contextualSpacing/>
        <w:rPr>
          <w:rFonts w:ascii="Calibri" w:eastAsia="Calibri" w:hAnsi="Calibri" w:cs="Calibri"/>
          <w:lang w:eastAsia="en-US"/>
        </w:rPr>
      </w:pPr>
    </w:p>
    <w:p w14:paraId="24A5A50B" w14:textId="78918BB2" w:rsidR="00CB7EFD" w:rsidRPr="00E33C55" w:rsidRDefault="00CB7EFD" w:rsidP="00CB7EFD">
      <w:pPr>
        <w:numPr>
          <w:ilvl w:val="1"/>
          <w:numId w:val="33"/>
        </w:numPr>
        <w:ind w:hanging="731"/>
        <w:contextualSpacing/>
        <w:rPr>
          <w:rFonts w:ascii="Calibri" w:eastAsia="Calibri" w:hAnsi="Calibri" w:cs="Calibri"/>
          <w:lang w:eastAsia="en-US"/>
        </w:rPr>
      </w:pPr>
      <w:r w:rsidRPr="00E33C55">
        <w:rPr>
          <w:rFonts w:ascii="Calibri" w:eastAsia="Calibri" w:hAnsi="Calibri" w:cs="Calibri"/>
          <w:lang w:eastAsia="en-US"/>
        </w:rPr>
        <w:t xml:space="preserve">In order to pass </w:t>
      </w:r>
      <w:r w:rsidR="00926C70" w:rsidRPr="00E33C55">
        <w:rPr>
          <w:rFonts w:ascii="Calibri" w:eastAsia="Calibri" w:hAnsi="Calibri" w:cs="Calibri"/>
          <w:lang w:eastAsia="en-US"/>
        </w:rPr>
        <w:t>Question 13</w:t>
      </w:r>
      <w:r w:rsidRPr="00E33C55">
        <w:rPr>
          <w:rFonts w:ascii="Calibri" w:eastAsia="Calibri" w:hAnsi="Calibri" w:cs="Calibri"/>
          <w:lang w:eastAsia="en-US"/>
        </w:rPr>
        <w:t xml:space="preserve">, a </w:t>
      </w:r>
      <w:r w:rsidR="00E611E4" w:rsidRPr="00E33C55">
        <w:rPr>
          <w:rFonts w:ascii="Calibri" w:eastAsia="Calibri" w:hAnsi="Calibri" w:cs="Calibri"/>
          <w:lang w:eastAsia="en-US"/>
        </w:rPr>
        <w:t>Bidder</w:t>
      </w:r>
      <w:r w:rsidR="00E21905" w:rsidRPr="00E33C55">
        <w:rPr>
          <w:rFonts w:ascii="Calibri" w:eastAsia="Calibri" w:hAnsi="Calibri" w:cs="Calibri"/>
          <w:lang w:eastAsia="en-US"/>
        </w:rPr>
        <w:t xml:space="preserve"> </w:t>
      </w:r>
      <w:r w:rsidRPr="00E33C55">
        <w:rPr>
          <w:rFonts w:ascii="Calibri" w:eastAsia="Calibri" w:hAnsi="Calibri" w:cs="Calibri"/>
          <w:lang w:eastAsia="en-US"/>
        </w:rPr>
        <w:t>must:</w:t>
      </w:r>
    </w:p>
    <w:p w14:paraId="01B95364" w14:textId="77777777" w:rsidR="00CB7EFD" w:rsidRPr="00E33C55" w:rsidRDefault="00CB7EFD" w:rsidP="00CB7EFD">
      <w:pPr>
        <w:ind w:left="720"/>
        <w:contextualSpacing/>
        <w:rPr>
          <w:rFonts w:ascii="Calibri" w:eastAsia="Calibri" w:hAnsi="Calibri" w:cs="Calibri"/>
          <w:lang w:eastAsia="en-US"/>
        </w:rPr>
      </w:pPr>
    </w:p>
    <w:p w14:paraId="3DC0E63D" w14:textId="77777777" w:rsidR="00CB7EFD" w:rsidRPr="00E33C55" w:rsidRDefault="00CB7EFD" w:rsidP="00CB7EFD">
      <w:pPr>
        <w:numPr>
          <w:ilvl w:val="2"/>
          <w:numId w:val="33"/>
        </w:numPr>
        <w:ind w:left="1219" w:hanging="425"/>
        <w:contextualSpacing/>
        <w:rPr>
          <w:rFonts w:ascii="Calibri" w:eastAsia="Calibri" w:hAnsi="Calibri" w:cs="Calibri"/>
          <w:lang w:eastAsia="en-US"/>
        </w:rPr>
      </w:pPr>
      <w:r w:rsidRPr="00E33C55">
        <w:rPr>
          <w:rFonts w:ascii="Calibri" w:eastAsia="Calibri" w:hAnsi="Calibri" w:cs="Calibri"/>
          <w:lang w:eastAsia="en-US"/>
        </w:rPr>
        <w:t>provide all of the information necessary to facilitate the assessment; and</w:t>
      </w:r>
    </w:p>
    <w:p w14:paraId="2C4D93DF" w14:textId="77777777" w:rsidR="00CB7EFD" w:rsidRPr="00E33C55" w:rsidRDefault="00CB7EFD" w:rsidP="00CB7EFD">
      <w:pPr>
        <w:numPr>
          <w:ilvl w:val="2"/>
          <w:numId w:val="33"/>
        </w:numPr>
        <w:ind w:left="1418" w:hanging="624"/>
        <w:contextualSpacing/>
        <w:rPr>
          <w:rFonts w:ascii="Calibri" w:eastAsia="Calibri" w:hAnsi="Calibri" w:cs="Calibri"/>
          <w:lang w:eastAsia="en-US"/>
        </w:rPr>
      </w:pPr>
      <w:r w:rsidRPr="00E33C55">
        <w:rPr>
          <w:rFonts w:ascii="Calibri" w:eastAsia="Calibri" w:hAnsi="Calibri" w:cs="Calibri"/>
          <w:lang w:eastAsia="en-US"/>
        </w:rPr>
        <w:t xml:space="preserve">pass the Council’s minimum level of economic and financial standing as set out in paragraph 1.5 below (Minimum Standard). </w:t>
      </w:r>
    </w:p>
    <w:p w14:paraId="372E9719" w14:textId="77777777" w:rsidR="00CB7EFD" w:rsidRPr="00E33C55" w:rsidRDefault="00CB7EFD" w:rsidP="00CB7EFD">
      <w:pPr>
        <w:ind w:left="2160"/>
        <w:contextualSpacing/>
        <w:rPr>
          <w:rFonts w:ascii="Calibri" w:eastAsia="Calibri" w:hAnsi="Calibri" w:cs="Calibri"/>
          <w:lang w:eastAsia="en-US"/>
        </w:rPr>
      </w:pPr>
    </w:p>
    <w:p w14:paraId="11675FB2" w14:textId="02A92FEB" w:rsidR="00CB7EFD" w:rsidRPr="00E33C55" w:rsidRDefault="00CB7EFD" w:rsidP="00CB7EFD">
      <w:pPr>
        <w:numPr>
          <w:ilvl w:val="1"/>
          <w:numId w:val="33"/>
        </w:numPr>
        <w:ind w:hanging="731"/>
        <w:contextualSpacing/>
        <w:rPr>
          <w:rFonts w:ascii="Calibri" w:eastAsia="Calibri" w:hAnsi="Calibri" w:cs="Calibri"/>
          <w:lang w:eastAsia="en-US"/>
        </w:rPr>
      </w:pPr>
      <w:r w:rsidRPr="00E33C55">
        <w:rPr>
          <w:rFonts w:ascii="Calibri" w:eastAsia="Calibri" w:hAnsi="Calibri" w:cs="Calibri"/>
          <w:lang w:eastAsia="en-US"/>
        </w:rPr>
        <w:t xml:space="preserve">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who</w:t>
      </w:r>
    </w:p>
    <w:p w14:paraId="45CED953" w14:textId="77777777" w:rsidR="00CB7EFD" w:rsidRPr="00E33C55" w:rsidRDefault="00CB7EFD" w:rsidP="00CB7EFD">
      <w:pPr>
        <w:ind w:left="1440"/>
        <w:contextualSpacing/>
        <w:rPr>
          <w:rFonts w:ascii="Calibri" w:eastAsia="Calibri" w:hAnsi="Calibri" w:cs="Calibri"/>
          <w:lang w:eastAsia="en-US"/>
        </w:rPr>
      </w:pPr>
    </w:p>
    <w:p w14:paraId="2B741EB1" w14:textId="2F9FEE6A" w:rsidR="00CB7EFD" w:rsidRPr="00E33C55" w:rsidRDefault="00CB7EFD" w:rsidP="00CB7EFD">
      <w:pPr>
        <w:numPr>
          <w:ilvl w:val="2"/>
          <w:numId w:val="33"/>
        </w:numPr>
        <w:ind w:left="1418" w:hanging="624"/>
        <w:contextualSpacing/>
        <w:rPr>
          <w:rFonts w:ascii="Calibri" w:eastAsia="Calibri" w:hAnsi="Calibri" w:cs="Calibri"/>
          <w:lang w:eastAsia="en-US"/>
        </w:rPr>
      </w:pPr>
      <w:r w:rsidRPr="00E33C55">
        <w:rPr>
          <w:rFonts w:ascii="Calibri" w:eastAsia="Calibri" w:hAnsi="Calibri" w:cs="Calibri"/>
          <w:lang w:eastAsia="en-US"/>
        </w:rPr>
        <w:t xml:space="preserve">fails to provide </w:t>
      </w:r>
      <w:proofErr w:type="gramStart"/>
      <w:r w:rsidRPr="00E33C55">
        <w:rPr>
          <w:rFonts w:ascii="Calibri" w:eastAsia="Calibri" w:hAnsi="Calibri" w:cs="Calibri"/>
          <w:lang w:eastAsia="en-US"/>
        </w:rPr>
        <w:t>all of</w:t>
      </w:r>
      <w:proofErr w:type="gramEnd"/>
      <w:r w:rsidRPr="00E33C55">
        <w:rPr>
          <w:rFonts w:ascii="Calibri" w:eastAsia="Calibri" w:hAnsi="Calibri" w:cs="Calibri"/>
          <w:lang w:eastAsia="en-US"/>
        </w:rPr>
        <w:t xml:space="preserve"> the information required under paragraph 1.2.1 will be deemed to fail </w:t>
      </w:r>
      <w:r w:rsidR="00926C70" w:rsidRPr="00E33C55">
        <w:rPr>
          <w:rFonts w:ascii="Calibri" w:eastAsia="Calibri" w:hAnsi="Calibri" w:cs="Calibri"/>
          <w:lang w:eastAsia="en-US"/>
        </w:rPr>
        <w:t xml:space="preserve">Question </w:t>
      </w:r>
      <w:proofErr w:type="gramStart"/>
      <w:r w:rsidR="00926C70" w:rsidRPr="00E33C55">
        <w:rPr>
          <w:rFonts w:ascii="Calibri" w:eastAsia="Calibri" w:hAnsi="Calibri" w:cs="Calibri"/>
          <w:lang w:eastAsia="en-US"/>
        </w:rPr>
        <w:t>13</w:t>
      </w:r>
      <w:r w:rsidRPr="00E33C55">
        <w:rPr>
          <w:rFonts w:ascii="Calibri" w:eastAsia="Calibri" w:hAnsi="Calibri" w:cs="Calibri"/>
          <w:lang w:eastAsia="en-US"/>
        </w:rPr>
        <w:t>;</w:t>
      </w:r>
      <w:proofErr w:type="gramEnd"/>
    </w:p>
    <w:p w14:paraId="20CA4877" w14:textId="258A1A26" w:rsidR="00CB7EFD" w:rsidRPr="00E33C55" w:rsidRDefault="00CB7EFD" w:rsidP="00CB7EFD">
      <w:pPr>
        <w:numPr>
          <w:ilvl w:val="2"/>
          <w:numId w:val="33"/>
        </w:numPr>
        <w:ind w:left="1418" w:hanging="624"/>
        <w:contextualSpacing/>
        <w:rPr>
          <w:rFonts w:ascii="Calibri" w:eastAsia="Calibri" w:hAnsi="Calibri" w:cs="Calibri"/>
          <w:lang w:eastAsia="en-US"/>
        </w:rPr>
      </w:pPr>
      <w:r w:rsidRPr="00E33C55">
        <w:rPr>
          <w:rFonts w:ascii="Calibri" w:eastAsia="Calibri" w:hAnsi="Calibri" w:cs="Calibri"/>
          <w:lang w:eastAsia="en-US"/>
        </w:rPr>
        <w:t xml:space="preserve">fails to satisfy the Minimum Standard set out in paragraph 1.5 may be rejected at the absolute discretion of the Council. In exercising its discretion, the Council may not reject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who fails to satisfy the Minimum Standard if there are convincing and mitigating factors for the failure.</w:t>
      </w:r>
    </w:p>
    <w:p w14:paraId="0B4AC0BF" w14:textId="77777777" w:rsidR="00CB7EFD" w:rsidRPr="00E33C55" w:rsidRDefault="00CB7EFD" w:rsidP="00CB7EFD">
      <w:pPr>
        <w:ind w:left="2160"/>
        <w:contextualSpacing/>
        <w:rPr>
          <w:rFonts w:ascii="Calibri" w:eastAsia="Calibri" w:hAnsi="Calibri" w:cs="Calibri"/>
          <w:lang w:eastAsia="en-US"/>
        </w:rPr>
      </w:pPr>
    </w:p>
    <w:p w14:paraId="4DD105C0" w14:textId="03D5D69F" w:rsidR="00CB7EFD" w:rsidRPr="00E33C55" w:rsidRDefault="00CB7EFD" w:rsidP="00CB7EFD">
      <w:pPr>
        <w:numPr>
          <w:ilvl w:val="1"/>
          <w:numId w:val="33"/>
        </w:numPr>
        <w:ind w:hanging="731"/>
        <w:contextualSpacing/>
        <w:jc w:val="both"/>
        <w:rPr>
          <w:rFonts w:ascii="Calibri" w:eastAsia="Calibri" w:hAnsi="Calibri" w:cs="Calibri"/>
          <w:lang w:eastAsia="en-US"/>
        </w:rPr>
      </w:pPr>
      <w:r w:rsidRPr="00E33C55">
        <w:rPr>
          <w:rFonts w:ascii="Calibri" w:eastAsia="Calibri" w:hAnsi="Calibri" w:cs="Calibri"/>
          <w:lang w:eastAsia="en-US"/>
        </w:rPr>
        <w:t xml:space="preserve">Where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is a single entity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/Prime Contractor, the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may choose whether it wishes to answer Question </w:t>
      </w:r>
      <w:r w:rsidR="00342CE8">
        <w:rPr>
          <w:rFonts w:ascii="Calibri" w:eastAsia="Calibri" w:hAnsi="Calibri" w:cs="Calibri"/>
          <w:lang w:eastAsia="en-US"/>
        </w:rPr>
        <w:t>18</w:t>
      </w:r>
      <w:r w:rsidRPr="00E33C55">
        <w:rPr>
          <w:rFonts w:ascii="Calibri" w:eastAsia="Calibri" w:hAnsi="Calibri" w:cs="Calibri"/>
          <w:lang w:eastAsia="en-US"/>
        </w:rPr>
        <w:t xml:space="preserve"> of the </w:t>
      </w:r>
      <w:r w:rsidR="00A43360" w:rsidRPr="00E33C55">
        <w:rPr>
          <w:rFonts w:ascii="Calibri" w:eastAsia="Calibri" w:hAnsi="Calibri" w:cs="Calibri"/>
          <w:lang w:eastAsia="en-US"/>
        </w:rPr>
        <w:t>P</w:t>
      </w:r>
      <w:r w:rsidRPr="00E33C55">
        <w:rPr>
          <w:rFonts w:ascii="Calibri" w:eastAsia="Calibri" w:hAnsi="Calibri" w:cs="Calibri"/>
          <w:lang w:eastAsia="en-US"/>
        </w:rPr>
        <w:t xml:space="preserve">SQ based upon its financial information or based upon the financial information of its parent company (the company named at Question </w:t>
      </w:r>
      <w:r w:rsidR="00301F7F" w:rsidRPr="00E33C55">
        <w:rPr>
          <w:rFonts w:ascii="Calibri" w:eastAsia="Calibri" w:hAnsi="Calibri" w:cs="Calibri"/>
          <w:lang w:eastAsia="en-US"/>
        </w:rPr>
        <w:t>7</w:t>
      </w:r>
      <w:r w:rsidRPr="00E33C55">
        <w:rPr>
          <w:rFonts w:ascii="Calibri" w:eastAsia="Calibri" w:hAnsi="Calibri" w:cs="Calibri"/>
          <w:lang w:eastAsia="en-US"/>
        </w:rPr>
        <w:t xml:space="preserve"> of the </w:t>
      </w:r>
      <w:r w:rsidR="00301F7F" w:rsidRPr="00E33C55">
        <w:rPr>
          <w:rFonts w:ascii="Calibri" w:eastAsia="Calibri" w:hAnsi="Calibri" w:cs="Calibri"/>
          <w:lang w:eastAsia="en-US"/>
        </w:rPr>
        <w:t>P</w:t>
      </w:r>
      <w:r w:rsidRPr="00E33C55">
        <w:rPr>
          <w:rFonts w:ascii="Calibri" w:eastAsia="Calibri" w:hAnsi="Calibri" w:cs="Calibri"/>
          <w:lang w:eastAsia="en-US"/>
        </w:rPr>
        <w:t xml:space="preserve">SQ). If the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wishes the assessment of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’s </w:t>
      </w:r>
      <w:r w:rsidR="003D3351" w:rsidRPr="00E33C55">
        <w:rPr>
          <w:rFonts w:ascii="Calibri" w:eastAsia="Calibri" w:hAnsi="Calibri" w:cs="Calibri"/>
          <w:lang w:eastAsia="en-US"/>
        </w:rPr>
        <w:t>P</w:t>
      </w:r>
      <w:r w:rsidRPr="00E33C55">
        <w:rPr>
          <w:rFonts w:ascii="Calibri" w:eastAsia="Calibri" w:hAnsi="Calibri" w:cs="Calibri"/>
          <w:lang w:eastAsia="en-US"/>
        </w:rPr>
        <w:t xml:space="preserve">SQ to be based on its parent company, the </w:t>
      </w:r>
      <w:r w:rsidR="00E611E4" w:rsidRPr="00E33C55">
        <w:rPr>
          <w:rFonts w:ascii="Calibri" w:eastAsia="Calibri" w:hAnsi="Calibri" w:cs="Calibri"/>
          <w:lang w:eastAsia="en-US"/>
        </w:rPr>
        <w:t>Bidder</w:t>
      </w:r>
      <w:r w:rsidR="00084487" w:rsidRPr="00E33C55">
        <w:rPr>
          <w:rFonts w:ascii="Calibri" w:eastAsia="Calibri" w:hAnsi="Calibri" w:cs="Calibri"/>
          <w:lang w:eastAsia="en-US"/>
        </w:rPr>
        <w:t xml:space="preserve"> </w:t>
      </w:r>
      <w:r w:rsidRPr="00E33C55">
        <w:rPr>
          <w:rFonts w:ascii="Calibri" w:eastAsia="Calibri" w:hAnsi="Calibri" w:cs="Calibri"/>
          <w:lang w:eastAsia="en-US"/>
        </w:rPr>
        <w:t xml:space="preserve">must provide the information required in Question </w:t>
      </w:r>
      <w:r w:rsidR="00342CE8">
        <w:rPr>
          <w:rFonts w:ascii="Calibri" w:eastAsia="Calibri" w:hAnsi="Calibri" w:cs="Calibri"/>
          <w:lang w:eastAsia="en-US"/>
        </w:rPr>
        <w:t>17</w:t>
      </w:r>
      <w:r w:rsidRPr="00E33C55">
        <w:rPr>
          <w:rFonts w:ascii="Calibri" w:eastAsia="Calibri" w:hAnsi="Calibri" w:cs="Calibri"/>
          <w:lang w:eastAsia="en-US"/>
        </w:rPr>
        <w:t xml:space="preserve"> of the </w:t>
      </w:r>
      <w:r w:rsidR="003D3351" w:rsidRPr="00E33C55">
        <w:rPr>
          <w:rFonts w:ascii="Calibri" w:eastAsia="Calibri" w:hAnsi="Calibri" w:cs="Calibri"/>
          <w:lang w:eastAsia="en-US"/>
        </w:rPr>
        <w:t>P</w:t>
      </w:r>
      <w:r w:rsidRPr="00E33C55">
        <w:rPr>
          <w:rFonts w:ascii="Calibri" w:eastAsia="Calibri" w:hAnsi="Calibri" w:cs="Calibri"/>
          <w:lang w:eastAsia="en-US"/>
        </w:rPr>
        <w:t xml:space="preserve">SQ for its parent company as well as for the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and complete Question </w:t>
      </w:r>
      <w:r w:rsidR="00342CE8">
        <w:rPr>
          <w:rFonts w:ascii="Calibri" w:eastAsia="Calibri" w:hAnsi="Calibri" w:cs="Calibri"/>
          <w:lang w:eastAsia="en-US"/>
        </w:rPr>
        <w:t>18</w:t>
      </w:r>
      <w:r w:rsidRPr="00E33C55">
        <w:rPr>
          <w:rFonts w:ascii="Calibri" w:eastAsia="Calibri" w:hAnsi="Calibri" w:cs="Calibri"/>
          <w:lang w:eastAsia="en-US"/>
        </w:rPr>
        <w:t xml:space="preserve"> based upon its parent company. Where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is bidding as a Consortium, the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should answer Question </w:t>
      </w:r>
      <w:r w:rsidR="00342CE8">
        <w:rPr>
          <w:rFonts w:ascii="Calibri" w:eastAsia="Calibri" w:hAnsi="Calibri" w:cs="Calibri"/>
          <w:lang w:eastAsia="en-US"/>
        </w:rPr>
        <w:t>18</w:t>
      </w:r>
      <w:r w:rsidRPr="00E33C55">
        <w:rPr>
          <w:rFonts w:ascii="Calibri" w:eastAsia="Calibri" w:hAnsi="Calibri" w:cs="Calibri"/>
          <w:lang w:eastAsia="en-US"/>
        </w:rPr>
        <w:t xml:space="preserve"> for the Lead </w:t>
      </w:r>
      <w:r w:rsidR="00E611E4" w:rsidRPr="00E33C55">
        <w:rPr>
          <w:rFonts w:ascii="Calibri" w:eastAsia="Calibri" w:hAnsi="Calibri" w:cs="Calibri"/>
          <w:lang w:eastAsia="en-US"/>
        </w:rPr>
        <w:t>Bidder</w:t>
      </w:r>
      <w:r w:rsidRPr="00E33C55">
        <w:rPr>
          <w:rFonts w:ascii="Calibri" w:eastAsia="Calibri" w:hAnsi="Calibri" w:cs="Calibri"/>
          <w:lang w:eastAsia="en-US"/>
        </w:rPr>
        <w:t>, each contracting Consortium member and any parent company on which it wishes to rely.</w:t>
      </w:r>
    </w:p>
    <w:p w14:paraId="66D67096" w14:textId="77777777" w:rsidR="00CB7EFD" w:rsidRPr="00E33C55" w:rsidRDefault="00CB7EFD" w:rsidP="00CB7EFD">
      <w:pPr>
        <w:spacing w:line="276" w:lineRule="auto"/>
        <w:jc w:val="both"/>
        <w:rPr>
          <w:rFonts w:ascii="Calibri" w:eastAsia="Calibri" w:hAnsi="Calibri" w:cs="Calibri"/>
          <w:b/>
          <w:bCs/>
          <w:color w:val="000000"/>
          <w:lang w:eastAsia="en-US"/>
        </w:rPr>
      </w:pPr>
      <w:r w:rsidRPr="00E33C55">
        <w:rPr>
          <w:rFonts w:ascii="Calibri" w:eastAsia="Calibri" w:hAnsi="Calibri" w:cs="Calibri"/>
          <w:b/>
          <w:bCs/>
          <w:color w:val="000000"/>
          <w:lang w:eastAsia="en-US"/>
        </w:rPr>
        <w:t xml:space="preserve"> </w:t>
      </w:r>
    </w:p>
    <w:p w14:paraId="4BAA2287" w14:textId="77777777" w:rsidR="00CB7EFD" w:rsidRPr="00E33C55" w:rsidRDefault="00CB7EFD" w:rsidP="00CB7EFD">
      <w:pPr>
        <w:spacing w:line="276" w:lineRule="auto"/>
        <w:jc w:val="both"/>
        <w:rPr>
          <w:rFonts w:ascii="Calibri" w:eastAsia="Calibri" w:hAnsi="Calibri" w:cs="Calibri"/>
          <w:b/>
          <w:bCs/>
          <w:color w:val="000000"/>
          <w:u w:val="single"/>
          <w:lang w:eastAsia="en-US"/>
        </w:rPr>
      </w:pPr>
      <w:r w:rsidRPr="00E33C55">
        <w:rPr>
          <w:rFonts w:ascii="Calibri" w:eastAsia="Calibri" w:hAnsi="Calibri" w:cs="Calibri"/>
          <w:b/>
          <w:bCs/>
          <w:color w:val="000000"/>
          <w:u w:val="single"/>
          <w:lang w:eastAsia="en-US"/>
        </w:rPr>
        <w:t>Minimum Standard of Economic and Financial Standing</w:t>
      </w:r>
    </w:p>
    <w:p w14:paraId="58FB6E6E" w14:textId="77777777" w:rsidR="00CB7EFD" w:rsidRPr="00E33C55" w:rsidRDefault="00CB7EFD" w:rsidP="00CB7EFD">
      <w:pPr>
        <w:spacing w:line="276" w:lineRule="auto"/>
        <w:jc w:val="both"/>
        <w:rPr>
          <w:rFonts w:ascii="Calibri" w:eastAsia="Calibri" w:hAnsi="Calibri" w:cs="Calibri"/>
          <w:b/>
          <w:bCs/>
          <w:color w:val="000000"/>
          <w:lang w:eastAsia="en-US"/>
        </w:rPr>
      </w:pPr>
    </w:p>
    <w:p w14:paraId="40C8668D" w14:textId="6EE42985" w:rsidR="00CB7EFD" w:rsidRPr="00E33C55" w:rsidRDefault="00E611E4" w:rsidP="00CB7EFD">
      <w:pPr>
        <w:numPr>
          <w:ilvl w:val="1"/>
          <w:numId w:val="33"/>
        </w:numPr>
        <w:ind w:hanging="731"/>
        <w:contextualSpacing/>
        <w:jc w:val="both"/>
        <w:rPr>
          <w:rFonts w:ascii="Calibri" w:eastAsia="Calibri" w:hAnsi="Calibri" w:cs="Calibri"/>
          <w:lang w:eastAsia="en-US"/>
        </w:rPr>
      </w:pPr>
      <w:r w:rsidRPr="00E33C55">
        <w:rPr>
          <w:rFonts w:ascii="Calibri" w:eastAsia="Calibri" w:hAnsi="Calibri" w:cs="Calibri"/>
          <w:lang w:eastAsia="en-US"/>
        </w:rPr>
        <w:t>Bidder</w:t>
      </w:r>
      <w:r w:rsidR="00CB7EFD" w:rsidRPr="00E33C55">
        <w:rPr>
          <w:rFonts w:ascii="Calibri" w:eastAsia="Calibri" w:hAnsi="Calibri" w:cs="Calibri"/>
          <w:lang w:eastAsia="en-US"/>
        </w:rPr>
        <w:t xml:space="preserve">s will note that they are required at Question </w:t>
      </w:r>
      <w:r w:rsidR="00342CE8">
        <w:rPr>
          <w:rFonts w:ascii="Calibri" w:eastAsia="Calibri" w:hAnsi="Calibri" w:cs="Calibri"/>
          <w:lang w:eastAsia="en-US"/>
        </w:rPr>
        <w:t>18</w:t>
      </w:r>
      <w:r w:rsidR="00CB7EFD" w:rsidRPr="00E33C55">
        <w:rPr>
          <w:rFonts w:ascii="Calibri" w:eastAsia="Calibri" w:hAnsi="Calibri" w:cs="Calibri"/>
          <w:lang w:eastAsia="en-US"/>
        </w:rPr>
        <w:t xml:space="preserve"> of the </w:t>
      </w:r>
      <w:r w:rsidR="00084487" w:rsidRPr="00E33C55">
        <w:rPr>
          <w:rFonts w:ascii="Calibri" w:eastAsia="Calibri" w:hAnsi="Calibri" w:cs="Calibri"/>
          <w:lang w:eastAsia="en-US"/>
        </w:rPr>
        <w:t>P</w:t>
      </w:r>
      <w:r w:rsidR="00CB7EFD" w:rsidRPr="00E33C55">
        <w:rPr>
          <w:rFonts w:ascii="Calibri" w:eastAsia="Calibri" w:hAnsi="Calibri" w:cs="Calibri"/>
          <w:lang w:eastAsia="en-US"/>
        </w:rPr>
        <w:t xml:space="preserve">SQ to self-certify that they pass the Minimum Standard. However, </w:t>
      </w:r>
      <w:r w:rsidRPr="00E33C55">
        <w:rPr>
          <w:rFonts w:ascii="Calibri" w:eastAsia="Calibri" w:hAnsi="Calibri" w:cs="Calibri"/>
          <w:lang w:eastAsia="en-US"/>
        </w:rPr>
        <w:t>Bidder</w:t>
      </w:r>
      <w:r w:rsidR="00CB7EFD" w:rsidRPr="00E33C55">
        <w:rPr>
          <w:rFonts w:ascii="Calibri" w:eastAsia="Calibri" w:hAnsi="Calibri" w:cs="Calibri"/>
          <w:lang w:eastAsia="en-US"/>
        </w:rPr>
        <w:t xml:space="preserve">s should note that this self-certification is informative only and that the Council will carry out its own assessment of the </w:t>
      </w:r>
      <w:r w:rsidRPr="00E33C55">
        <w:rPr>
          <w:rFonts w:ascii="Calibri" w:eastAsia="Calibri" w:hAnsi="Calibri" w:cs="Calibri"/>
          <w:lang w:eastAsia="en-US"/>
        </w:rPr>
        <w:t>Bidder</w:t>
      </w:r>
      <w:r w:rsidR="00CB7EFD" w:rsidRPr="00E33C55">
        <w:rPr>
          <w:rFonts w:ascii="Calibri" w:eastAsia="Calibri" w:hAnsi="Calibri" w:cs="Calibri"/>
          <w:lang w:eastAsia="en-US"/>
        </w:rPr>
        <w:t xml:space="preserve">’s level of financial standing based on all the tests set out below to determine whether the </w:t>
      </w:r>
      <w:r w:rsidRPr="00E33C55">
        <w:rPr>
          <w:rFonts w:ascii="Calibri" w:eastAsia="Calibri" w:hAnsi="Calibri" w:cs="Calibri"/>
          <w:lang w:eastAsia="en-US"/>
        </w:rPr>
        <w:t>Bidder</w:t>
      </w:r>
      <w:r w:rsidR="00CB7EFD" w:rsidRPr="00E33C55">
        <w:rPr>
          <w:rFonts w:ascii="Calibri" w:eastAsia="Calibri" w:hAnsi="Calibri" w:cs="Calibri"/>
          <w:lang w:eastAsia="en-US"/>
        </w:rPr>
        <w:t xml:space="preserve"> meets the Minimum Standard. </w:t>
      </w:r>
      <w:r w:rsidRPr="00E33C55">
        <w:rPr>
          <w:rFonts w:ascii="Calibri" w:eastAsia="Calibri" w:hAnsi="Calibri" w:cs="Calibri"/>
          <w:lang w:eastAsia="en-US"/>
        </w:rPr>
        <w:t>Bidder</w:t>
      </w:r>
      <w:r w:rsidR="00CB7EFD" w:rsidRPr="00E33C55">
        <w:rPr>
          <w:rFonts w:ascii="Calibri" w:eastAsia="Calibri" w:hAnsi="Calibri" w:cs="Calibri"/>
          <w:lang w:eastAsia="en-US"/>
        </w:rPr>
        <w:t xml:space="preserve">s must achieve a weighted score totalling </w:t>
      </w:r>
      <w:r w:rsidR="00CB7EFD" w:rsidRPr="00F73323">
        <w:rPr>
          <w:rFonts w:ascii="Calibri" w:eastAsia="Calibri" w:hAnsi="Calibri" w:cs="Calibri"/>
          <w:b/>
          <w:bCs/>
          <w:lang w:eastAsia="en-US"/>
        </w:rPr>
        <w:t>no less than 45%</w:t>
      </w:r>
      <w:r w:rsidR="00CB7EFD" w:rsidRPr="00E33C55">
        <w:rPr>
          <w:rFonts w:ascii="Calibri" w:eastAsia="Calibri" w:hAnsi="Calibri" w:cs="Calibri"/>
          <w:b/>
          <w:bCs/>
          <w:lang w:eastAsia="en-US"/>
        </w:rPr>
        <w:t xml:space="preserve"> </w:t>
      </w:r>
      <w:r w:rsidR="00CB7EFD" w:rsidRPr="00E33C55">
        <w:rPr>
          <w:rFonts w:ascii="Calibri" w:eastAsia="Calibri" w:hAnsi="Calibri" w:cs="Calibri"/>
          <w:lang w:eastAsia="en-US"/>
        </w:rPr>
        <w:t>for the financial standing tests set out</w:t>
      </w:r>
      <w:r w:rsidR="00CB7EFD" w:rsidRPr="00E33C55">
        <w:rPr>
          <w:rFonts w:ascii="Calibri" w:eastAsia="Calibri" w:hAnsi="Calibri" w:cs="Calibri"/>
          <w:b/>
          <w:bCs/>
          <w:lang w:eastAsia="en-US"/>
        </w:rPr>
        <w:t xml:space="preserve"> </w:t>
      </w:r>
      <w:r w:rsidR="00CB7EFD" w:rsidRPr="00E33C55">
        <w:rPr>
          <w:rFonts w:ascii="Calibri" w:eastAsia="Calibri" w:hAnsi="Calibri" w:cs="Calibri"/>
          <w:lang w:eastAsia="en-US"/>
        </w:rPr>
        <w:t xml:space="preserve">below (the ‘Minimum Standard’) to pass </w:t>
      </w:r>
      <w:r w:rsidR="00926C70" w:rsidRPr="00E33C55">
        <w:rPr>
          <w:rFonts w:ascii="Calibri" w:eastAsia="Calibri" w:hAnsi="Calibri" w:cs="Calibri"/>
          <w:lang w:eastAsia="en-US"/>
        </w:rPr>
        <w:t>Question 13</w:t>
      </w:r>
      <w:r w:rsidR="00CB7EFD" w:rsidRPr="00E33C55">
        <w:rPr>
          <w:rFonts w:ascii="Calibri" w:eastAsia="Calibri" w:hAnsi="Calibri" w:cs="Calibri"/>
          <w:lang w:eastAsia="en-US"/>
        </w:rPr>
        <w:t xml:space="preserve"> in order for their response to be considered further by the Council. </w:t>
      </w:r>
    </w:p>
    <w:p w14:paraId="6312FAF9" w14:textId="77777777" w:rsidR="00CB7EFD" w:rsidRPr="00E33C55" w:rsidRDefault="00CB7EFD" w:rsidP="00CB7EFD">
      <w:pPr>
        <w:ind w:left="1440"/>
        <w:contextualSpacing/>
        <w:rPr>
          <w:rFonts w:ascii="Calibri" w:eastAsia="Calibri" w:hAnsi="Calibri" w:cs="Calibri"/>
          <w:lang w:eastAsia="en-US"/>
        </w:rPr>
      </w:pPr>
    </w:p>
    <w:p w14:paraId="6A3314CC" w14:textId="0D419F80" w:rsidR="00CB7EFD" w:rsidRPr="00E33C55" w:rsidRDefault="00CB7EFD" w:rsidP="00CB7EFD">
      <w:pPr>
        <w:numPr>
          <w:ilvl w:val="1"/>
          <w:numId w:val="33"/>
        </w:numPr>
        <w:ind w:hanging="731"/>
        <w:contextualSpacing/>
        <w:jc w:val="both"/>
        <w:rPr>
          <w:rFonts w:ascii="Calibri" w:eastAsia="Calibri" w:hAnsi="Calibri" w:cs="Calibri"/>
          <w:lang w:eastAsia="en-US"/>
        </w:rPr>
      </w:pPr>
      <w:r w:rsidRPr="00E33C55">
        <w:rPr>
          <w:rFonts w:ascii="Calibri" w:eastAsia="Calibri" w:hAnsi="Calibri" w:cs="Calibri"/>
          <w:lang w:eastAsia="en-US"/>
        </w:rPr>
        <w:lastRenderedPageBreak/>
        <w:t xml:space="preserve">Any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who fails to satisfy this Minimum Standard may be excluded from the process and not be further considered.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that fails to satisfy this Minimum Standard can provide further information or propose mitigating actions for the Council to consider, at its discretion, when assessing a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as a </w:t>
      </w:r>
      <w:proofErr w:type="gramStart"/>
      <w:r w:rsidRPr="00E33C55">
        <w:rPr>
          <w:rFonts w:ascii="Calibri" w:eastAsia="Calibri" w:hAnsi="Calibri" w:cs="Calibri"/>
          <w:lang w:eastAsia="en-US"/>
        </w:rPr>
        <w:t>fail</w:t>
      </w:r>
      <w:proofErr w:type="gramEnd"/>
      <w:r w:rsidRPr="00E33C55">
        <w:rPr>
          <w:rFonts w:ascii="Calibri" w:eastAsia="Calibri" w:hAnsi="Calibri" w:cs="Calibri"/>
          <w:lang w:eastAsia="en-US"/>
        </w:rPr>
        <w:t xml:space="preserve"> for this section.  </w:t>
      </w:r>
    </w:p>
    <w:p w14:paraId="44B1B6FE" w14:textId="77777777" w:rsidR="00CB7EFD" w:rsidRPr="00E33C55" w:rsidRDefault="00CB7EFD" w:rsidP="00CB7EFD">
      <w:pPr>
        <w:ind w:left="1440"/>
        <w:contextualSpacing/>
        <w:rPr>
          <w:rFonts w:ascii="Calibri" w:eastAsia="Calibri" w:hAnsi="Calibri" w:cs="Calibri"/>
          <w:lang w:eastAsia="en-US"/>
        </w:rPr>
      </w:pPr>
    </w:p>
    <w:p w14:paraId="70C602CA" w14:textId="2990B1A4" w:rsidR="00CB7EFD" w:rsidRPr="00E33C55" w:rsidRDefault="00CB7EFD" w:rsidP="002201EA">
      <w:pPr>
        <w:tabs>
          <w:tab w:val="left" w:pos="720"/>
          <w:tab w:val="left" w:pos="851"/>
        </w:tabs>
        <w:ind w:left="851"/>
        <w:jc w:val="both"/>
        <w:rPr>
          <w:rFonts w:ascii="Calibri" w:eastAsia="Calibri" w:hAnsi="Calibri" w:cs="Calibri"/>
          <w:lang w:eastAsia="en-US"/>
        </w:rPr>
      </w:pPr>
      <w:r w:rsidRPr="00E33C55">
        <w:rPr>
          <w:rFonts w:ascii="Calibri" w:eastAsia="Calibri" w:hAnsi="Calibri" w:cs="Calibri"/>
          <w:lang w:eastAsia="en-US"/>
        </w:rPr>
        <w:t xml:space="preserve">Where the </w:t>
      </w:r>
      <w:r w:rsidR="00E611E4" w:rsidRPr="00E33C55">
        <w:rPr>
          <w:rFonts w:ascii="Calibri" w:eastAsia="Calibri" w:hAnsi="Calibri" w:cs="Calibri"/>
          <w:lang w:eastAsia="en-US"/>
        </w:rPr>
        <w:t>Bidder</w:t>
      </w:r>
      <w:r w:rsidRPr="00E33C55">
        <w:rPr>
          <w:rFonts w:ascii="Calibri" w:eastAsia="Calibri" w:hAnsi="Calibri" w:cs="Calibri"/>
          <w:lang w:eastAsia="en-US"/>
        </w:rPr>
        <w:t xml:space="preserve"> is a Consortium, each member of the Consortium which will enter into a contract with the Council must pass the Minimum Standard.</w:t>
      </w:r>
    </w:p>
    <w:p w14:paraId="7765FB63" w14:textId="77777777" w:rsidR="00CB7EFD" w:rsidRPr="00E33C55" w:rsidRDefault="00CB7EFD" w:rsidP="002201EA">
      <w:pPr>
        <w:tabs>
          <w:tab w:val="left" w:pos="720"/>
        </w:tabs>
        <w:ind w:firstLine="851"/>
        <w:jc w:val="both"/>
        <w:rPr>
          <w:rFonts w:ascii="Calibri" w:eastAsia="Calibri" w:hAnsi="Calibri" w:cs="Calibri"/>
          <w:lang w:eastAsia="en-US"/>
        </w:rPr>
      </w:pPr>
    </w:p>
    <w:p w14:paraId="1E69F67C" w14:textId="2EFBA6A3" w:rsidR="00CB7EFD" w:rsidRPr="00E33C55" w:rsidRDefault="00E611E4" w:rsidP="002201EA">
      <w:pPr>
        <w:tabs>
          <w:tab w:val="left" w:pos="720"/>
        </w:tabs>
        <w:ind w:left="851"/>
        <w:jc w:val="both"/>
        <w:rPr>
          <w:rFonts w:ascii="Calibri" w:eastAsia="Calibri" w:hAnsi="Calibri" w:cs="Calibri"/>
          <w:lang w:eastAsia="en-US"/>
        </w:rPr>
      </w:pPr>
      <w:r w:rsidRPr="00E33C55">
        <w:rPr>
          <w:rFonts w:ascii="Calibri" w:eastAsia="Calibri" w:hAnsi="Calibri" w:cs="Calibri"/>
          <w:lang w:eastAsia="en-US"/>
        </w:rPr>
        <w:t>Bidder</w:t>
      </w:r>
      <w:r w:rsidR="00CB7EFD" w:rsidRPr="00E33C55">
        <w:rPr>
          <w:rFonts w:ascii="Calibri" w:eastAsia="Calibri" w:hAnsi="Calibri" w:cs="Calibri"/>
          <w:lang w:eastAsia="en-US"/>
        </w:rPr>
        <w:t>s must note that, in the interests of due diligence, the Council reserves the right to carry out a further financial assessment prior to award of contract to ensure that the Minimum Standard is being met.</w:t>
      </w:r>
      <w:r w:rsidR="00CB7EFD" w:rsidRPr="00E33C55">
        <w:rPr>
          <w:rFonts w:ascii="Calibri" w:eastAsia="Times New Roman" w:hAnsi="Calibri" w:cs="Calibri"/>
          <w:lang w:eastAsia="en-US"/>
        </w:rPr>
        <w:tab/>
      </w:r>
    </w:p>
    <w:p w14:paraId="6221ADB7" w14:textId="77777777" w:rsidR="00CB7EFD" w:rsidRPr="00E33C55" w:rsidRDefault="00CB7EFD" w:rsidP="00CB7EFD">
      <w:pPr>
        <w:tabs>
          <w:tab w:val="left" w:pos="720"/>
        </w:tabs>
        <w:jc w:val="both"/>
        <w:rPr>
          <w:rFonts w:ascii="Calibri" w:eastAsia="Calibri" w:hAnsi="Calibri" w:cs="Calibri"/>
          <w:b/>
          <w:bCs/>
          <w:lang w:eastAsia="en-US"/>
        </w:rPr>
      </w:pPr>
    </w:p>
    <w:p w14:paraId="411227F0" w14:textId="77777777" w:rsidR="00CB7EFD" w:rsidRPr="00E33C55" w:rsidRDefault="00CB7EFD" w:rsidP="00CB7EFD">
      <w:pPr>
        <w:tabs>
          <w:tab w:val="left" w:pos="720"/>
        </w:tabs>
        <w:jc w:val="both"/>
        <w:rPr>
          <w:rFonts w:ascii="Calibri" w:eastAsia="Calibri" w:hAnsi="Calibri" w:cs="Calibri"/>
          <w:b/>
          <w:bCs/>
          <w:lang w:eastAsia="en-US"/>
        </w:rPr>
      </w:pPr>
    </w:p>
    <w:p w14:paraId="7092EF96" w14:textId="77777777" w:rsidR="00CB7EFD" w:rsidRPr="00E33C55" w:rsidRDefault="00CB7EFD" w:rsidP="00CB7EFD">
      <w:pPr>
        <w:tabs>
          <w:tab w:val="left" w:pos="720"/>
        </w:tabs>
        <w:jc w:val="both"/>
        <w:rPr>
          <w:rFonts w:ascii="Calibri" w:eastAsia="Calibri" w:hAnsi="Calibri" w:cs="Calibri"/>
          <w:b/>
          <w:bCs/>
          <w:u w:val="single"/>
          <w:lang w:eastAsia="en-US"/>
        </w:rPr>
      </w:pPr>
      <w:r w:rsidRPr="00E33C55">
        <w:rPr>
          <w:rFonts w:ascii="Calibri" w:eastAsia="Calibri" w:hAnsi="Calibri" w:cs="Calibri"/>
          <w:b/>
          <w:bCs/>
          <w:u w:val="single"/>
          <w:lang w:eastAsia="en-US"/>
        </w:rPr>
        <w:t>Financial standing tests</w:t>
      </w:r>
    </w:p>
    <w:p w14:paraId="4FFE3FAF" w14:textId="77777777" w:rsidR="00CB7EFD" w:rsidRPr="00E33C55" w:rsidRDefault="00CB7EFD" w:rsidP="00CB7EFD">
      <w:pPr>
        <w:tabs>
          <w:tab w:val="left" w:pos="720"/>
        </w:tabs>
        <w:jc w:val="both"/>
        <w:rPr>
          <w:rFonts w:ascii="Calibri" w:eastAsia="Calibri" w:hAnsi="Calibri" w:cs="Calibri"/>
          <w:b/>
          <w:bCs/>
          <w:lang w:eastAsia="en-US"/>
        </w:rPr>
      </w:pPr>
    </w:p>
    <w:p w14:paraId="67DDEF85" w14:textId="07348EB0" w:rsidR="00CB7EFD" w:rsidRPr="00E33C55" w:rsidRDefault="00CB7EFD" w:rsidP="00CB7EFD">
      <w:pPr>
        <w:tabs>
          <w:tab w:val="left" w:pos="720"/>
        </w:tabs>
        <w:rPr>
          <w:rFonts w:ascii="Calibri" w:eastAsia="Calibri" w:hAnsi="Calibri" w:cs="Calibri"/>
          <w:lang w:eastAsia="en-US"/>
        </w:rPr>
      </w:pPr>
      <w:r w:rsidRPr="00E33C55">
        <w:rPr>
          <w:rFonts w:ascii="Calibri" w:eastAsia="Calibri" w:hAnsi="Calibri" w:cs="Calibri"/>
          <w:lang w:eastAsia="en-US"/>
        </w:rPr>
        <w:t xml:space="preserve">The financial standing tests will be carried out on the information provided by the </w:t>
      </w:r>
      <w:r w:rsidR="00E611E4" w:rsidRPr="00E33C55">
        <w:rPr>
          <w:rFonts w:ascii="Calibri" w:eastAsia="Calibri" w:hAnsi="Calibri" w:cs="Calibri"/>
          <w:lang w:eastAsia="en-US"/>
        </w:rPr>
        <w:t>Bidder</w:t>
      </w:r>
      <w:r w:rsidRPr="00E33C55">
        <w:rPr>
          <w:rFonts w:ascii="Calibri" w:eastAsia="Calibri" w:hAnsi="Calibri" w:cs="Calibri"/>
          <w:lang w:eastAsia="en-US"/>
        </w:rPr>
        <w:t>.</w:t>
      </w:r>
    </w:p>
    <w:p w14:paraId="483A9E14" w14:textId="77777777" w:rsidR="00CB7EFD" w:rsidRPr="00E33C55" w:rsidRDefault="00CB7EFD" w:rsidP="00CB7EFD">
      <w:pPr>
        <w:tabs>
          <w:tab w:val="left" w:pos="720"/>
        </w:tabs>
        <w:rPr>
          <w:rFonts w:ascii="Calibri" w:eastAsia="Calibri" w:hAnsi="Calibri" w:cs="Calibri"/>
          <w:lang w:eastAsia="en-US"/>
        </w:rPr>
      </w:pPr>
    </w:p>
    <w:p w14:paraId="0BCF3A2A" w14:textId="77777777" w:rsidR="00CB7EFD" w:rsidRPr="00E33C55" w:rsidRDefault="00CB7EFD" w:rsidP="00CB7EFD">
      <w:pPr>
        <w:tabs>
          <w:tab w:val="left" w:pos="720"/>
        </w:tabs>
        <w:rPr>
          <w:rFonts w:ascii="Calibri" w:eastAsia="Calibri" w:hAnsi="Calibri" w:cs="Calibri"/>
          <w:lang w:eastAsia="en-US"/>
        </w:rPr>
      </w:pPr>
      <w:r w:rsidRPr="00F95CC3">
        <w:rPr>
          <w:rFonts w:ascii="Calibri" w:eastAsia="Calibri" w:hAnsi="Calibri" w:cs="Calibri"/>
          <w:lang w:eastAsia="en-US"/>
        </w:rPr>
        <w:t>Each area to be tested (i.e. Turnover Threshold Test, Net Assets Test, Profitability, Gearing and Liquidity) (each an ‘’Area’’) is set out in Table 1 below, together with annual weightings to be applied to each Area being tested. The scoring of ratios within each of the Areas is set out in Table 2 below. That score is then weighted by the applicable weighting in Table 1 for the relevant ratio and a weighted score is achieved. The weighted scores achieved for each ratio in an Area are added together and then weighted by the overall weighting for that Area to achieve an overall weighted score for that Area.</w:t>
      </w:r>
    </w:p>
    <w:p w14:paraId="27F70905" w14:textId="77777777" w:rsidR="00CB7EFD" w:rsidRPr="00E33C55" w:rsidRDefault="00CB7EFD" w:rsidP="00CB7EFD">
      <w:pPr>
        <w:tabs>
          <w:tab w:val="left" w:pos="720"/>
        </w:tabs>
        <w:rPr>
          <w:rFonts w:ascii="Calibri" w:eastAsia="Calibri" w:hAnsi="Calibri" w:cs="Calibri"/>
          <w:lang w:eastAsia="en-US"/>
        </w:rPr>
      </w:pPr>
    </w:p>
    <w:p w14:paraId="4B21BB4A" w14:textId="77777777" w:rsidR="00CB7EFD" w:rsidRPr="00E33C55" w:rsidRDefault="00CB7EFD" w:rsidP="00CB7EFD">
      <w:pPr>
        <w:tabs>
          <w:tab w:val="left" w:pos="720"/>
        </w:tabs>
        <w:rPr>
          <w:rFonts w:ascii="Calibri" w:eastAsia="Calibri" w:hAnsi="Calibri" w:cs="Calibri"/>
          <w:lang w:eastAsia="en-US"/>
        </w:rPr>
      </w:pPr>
      <w:r w:rsidRPr="00E33C55">
        <w:rPr>
          <w:rFonts w:ascii="Calibri" w:eastAsia="Calibri" w:hAnsi="Calibri" w:cs="Calibri"/>
          <w:lang w:eastAsia="en-US"/>
        </w:rPr>
        <w:t xml:space="preserve">The overall weighted scores for all the Areas are added together to achieve a total weighted score for all the Areas. The total weighted score achieved for all the Areas must be a total weighted score of </w:t>
      </w:r>
      <w:r w:rsidRPr="00F95CC3">
        <w:rPr>
          <w:rFonts w:ascii="Calibri" w:eastAsia="Calibri" w:hAnsi="Calibri" w:cs="Calibri"/>
          <w:b/>
          <w:bCs/>
          <w:lang w:eastAsia="en-US"/>
        </w:rPr>
        <w:t>no less than 45%</w:t>
      </w:r>
      <w:r w:rsidRPr="00E33C55">
        <w:rPr>
          <w:rFonts w:ascii="Calibri" w:eastAsia="Calibri" w:hAnsi="Calibri" w:cs="Calibri"/>
          <w:lang w:eastAsia="en-US"/>
        </w:rPr>
        <w:t xml:space="preserve"> to pass the financial standing tests.</w:t>
      </w:r>
    </w:p>
    <w:p w14:paraId="681AE1BE" w14:textId="77777777" w:rsidR="00CB7EFD" w:rsidRPr="00E33C55" w:rsidRDefault="00CB7EFD" w:rsidP="00CB7EFD">
      <w:pPr>
        <w:tabs>
          <w:tab w:val="left" w:pos="720"/>
        </w:tabs>
        <w:rPr>
          <w:rFonts w:ascii="Calibri" w:eastAsia="Calibri" w:hAnsi="Calibri" w:cs="Calibri"/>
          <w:lang w:eastAsia="en-US"/>
        </w:rPr>
      </w:pPr>
    </w:p>
    <w:p w14:paraId="6A532A63" w14:textId="77777777" w:rsidR="00CB7EFD" w:rsidRPr="00E33C55" w:rsidRDefault="00CB7EFD" w:rsidP="00CB7EFD">
      <w:pPr>
        <w:tabs>
          <w:tab w:val="left" w:pos="720"/>
        </w:tabs>
        <w:rPr>
          <w:rFonts w:ascii="Calibri" w:eastAsia="Calibri" w:hAnsi="Calibri" w:cs="Calibri"/>
          <w:lang w:eastAsia="en-US"/>
        </w:rPr>
      </w:pPr>
      <w:r w:rsidRPr="00E33C55">
        <w:rPr>
          <w:rFonts w:ascii="Calibri" w:eastAsia="Calibri" w:hAnsi="Calibri" w:cs="Calibri"/>
          <w:lang w:eastAsia="en-US"/>
        </w:rPr>
        <w:t>The Council has set out below an illustrative example of the application of the financial standing test in relation to the ‘Profitability’ ratios.</w:t>
      </w:r>
    </w:p>
    <w:p w14:paraId="138DF52E" w14:textId="77777777" w:rsidR="00CB7EFD" w:rsidRPr="00E33C55" w:rsidRDefault="00CB7EFD" w:rsidP="00CB7EFD">
      <w:pPr>
        <w:tabs>
          <w:tab w:val="left" w:pos="720"/>
        </w:tabs>
        <w:rPr>
          <w:rFonts w:ascii="Calibri" w:eastAsia="Calibri" w:hAnsi="Calibri" w:cs="Calibri"/>
          <w:lang w:eastAsia="en-US"/>
        </w:rPr>
      </w:pPr>
    </w:p>
    <w:p w14:paraId="480397B0" w14:textId="77777777" w:rsidR="00CB7EFD" w:rsidRPr="00E33C55" w:rsidRDefault="00CB7EFD" w:rsidP="00CB7EFD">
      <w:pPr>
        <w:tabs>
          <w:tab w:val="left" w:pos="1560"/>
        </w:tabs>
        <w:jc w:val="both"/>
        <w:rPr>
          <w:rFonts w:ascii="Calibri" w:eastAsia="Calibri" w:hAnsi="Calibri" w:cs="Calibri"/>
          <w:lang w:eastAsia="en-US"/>
        </w:rPr>
      </w:pPr>
    </w:p>
    <w:p w14:paraId="4CDF1AB2" w14:textId="77777777" w:rsidR="00CB7EFD" w:rsidRPr="00E33C55" w:rsidRDefault="00CB7EFD" w:rsidP="00CB7EFD">
      <w:pPr>
        <w:rPr>
          <w:rFonts w:ascii="Calibri" w:eastAsia="Calibri" w:hAnsi="Calibri" w:cs="Calibri"/>
          <w:b/>
          <w:bCs/>
          <w:u w:val="single"/>
          <w:lang w:eastAsia="en-US"/>
        </w:rPr>
      </w:pPr>
      <w:r w:rsidRPr="00E33C55">
        <w:rPr>
          <w:rFonts w:ascii="Calibri" w:eastAsia="Calibri" w:hAnsi="Calibri" w:cs="Calibri"/>
          <w:b/>
          <w:bCs/>
          <w:u w:val="single"/>
          <w:lang w:eastAsia="en-US"/>
        </w:rPr>
        <w:br w:type="page"/>
      </w:r>
    </w:p>
    <w:p w14:paraId="260FFDC0" w14:textId="77777777" w:rsidR="00CB7EFD" w:rsidRPr="00D15B4A" w:rsidRDefault="00CB7EFD" w:rsidP="00CB7EFD">
      <w:pPr>
        <w:tabs>
          <w:tab w:val="left" w:pos="1560"/>
        </w:tabs>
        <w:jc w:val="both"/>
        <w:rPr>
          <w:rFonts w:ascii="Calibri" w:eastAsia="Calibri" w:hAnsi="Calibri" w:cs="Calibri"/>
          <w:b/>
          <w:bCs/>
          <w:u w:val="single"/>
          <w:lang w:eastAsia="en-US"/>
        </w:rPr>
      </w:pPr>
      <w:r w:rsidRPr="00D15B4A">
        <w:rPr>
          <w:rFonts w:ascii="Calibri" w:eastAsia="Calibri" w:hAnsi="Calibri" w:cs="Calibri"/>
          <w:b/>
          <w:bCs/>
          <w:u w:val="single"/>
          <w:lang w:eastAsia="en-US"/>
        </w:rPr>
        <w:lastRenderedPageBreak/>
        <w:t>Illustrative example of the Application of the Financial Standing Test: Profitability Ratios</w:t>
      </w:r>
    </w:p>
    <w:p w14:paraId="4E86757B" w14:textId="77777777" w:rsidR="00CB7EFD" w:rsidRPr="00CB7EFD" w:rsidRDefault="00CB7EFD" w:rsidP="00CB7EFD">
      <w:pPr>
        <w:tabs>
          <w:tab w:val="left" w:pos="1560"/>
        </w:tabs>
        <w:jc w:val="both"/>
        <w:rPr>
          <w:rFonts w:ascii="Calibri" w:eastAsia="Calibri" w:hAnsi="Calibri" w:cs="Calibri"/>
          <w:sz w:val="22"/>
          <w:szCs w:val="22"/>
          <w:u w:val="single"/>
          <w:lang w:eastAsia="en-US"/>
        </w:rPr>
      </w:pPr>
    </w:p>
    <w:tbl>
      <w:tblPr>
        <w:tblW w:w="5000" w:type="pct"/>
        <w:tblLook w:val="04A0" w:firstRow="1" w:lastRow="0" w:firstColumn="1" w:lastColumn="0" w:noHBand="0" w:noVBand="1"/>
      </w:tblPr>
      <w:tblGrid>
        <w:gridCol w:w="3056"/>
        <w:gridCol w:w="1681"/>
        <w:gridCol w:w="1827"/>
        <w:gridCol w:w="1681"/>
        <w:gridCol w:w="1373"/>
      </w:tblGrid>
      <w:tr w:rsidR="00CB7EFD" w:rsidRPr="00FA5049" w14:paraId="0502BB8E" w14:textId="77777777" w:rsidTr="006878C6">
        <w:tc>
          <w:tcPr>
            <w:tcW w:w="1588" w:type="pct"/>
            <w:tcBorders>
              <w:top w:val="single" w:sz="8" w:space="0" w:color="auto"/>
              <w:left w:val="single" w:sz="8" w:space="0" w:color="auto"/>
              <w:bottom w:val="single" w:sz="8" w:space="0" w:color="auto"/>
              <w:right w:val="single" w:sz="8" w:space="0" w:color="auto"/>
            </w:tcBorders>
            <w:shd w:val="clear" w:color="auto" w:fill="00B0F0"/>
          </w:tcPr>
          <w:p w14:paraId="1755DB82" w14:textId="77777777" w:rsidR="00CB7EFD" w:rsidRPr="00FA5049" w:rsidRDefault="00CB7EFD" w:rsidP="00CB7EFD">
            <w:pPr>
              <w:rPr>
                <w:rFonts w:ascii="Calibri" w:eastAsia="Arial" w:hAnsi="Calibri" w:cs="Calibri"/>
                <w:b/>
                <w:bCs/>
                <w:color w:val="000000"/>
                <w:lang w:eastAsia="en-US"/>
              </w:rPr>
            </w:pPr>
            <w:r w:rsidRPr="00FA5049">
              <w:rPr>
                <w:rFonts w:ascii="Calibri" w:eastAsia="Arial" w:hAnsi="Calibri" w:cs="Calibri"/>
                <w:b/>
                <w:bCs/>
                <w:color w:val="000000"/>
                <w:lang w:eastAsia="en-US"/>
              </w:rPr>
              <w:t>Financial Data</w:t>
            </w:r>
          </w:p>
          <w:p w14:paraId="53D2CC50" w14:textId="77777777" w:rsidR="00CB7EFD" w:rsidRPr="00FA5049" w:rsidRDefault="00CB7EFD" w:rsidP="00CB7EFD">
            <w:pPr>
              <w:jc w:val="center"/>
              <w:rPr>
                <w:rFonts w:ascii="Calibri" w:eastAsia="Arial" w:hAnsi="Calibri" w:cs="Calibri"/>
                <w:b/>
                <w:bCs/>
                <w:color w:val="000000"/>
                <w:lang w:eastAsia="en-US"/>
              </w:rPr>
            </w:pPr>
          </w:p>
        </w:tc>
        <w:tc>
          <w:tcPr>
            <w:tcW w:w="874" w:type="pct"/>
            <w:tcBorders>
              <w:top w:val="single" w:sz="8" w:space="0" w:color="auto"/>
              <w:left w:val="single" w:sz="8" w:space="0" w:color="auto"/>
              <w:bottom w:val="single" w:sz="8" w:space="0" w:color="auto"/>
              <w:right w:val="single" w:sz="8" w:space="0" w:color="auto"/>
            </w:tcBorders>
            <w:shd w:val="clear" w:color="auto" w:fill="00B0F0"/>
          </w:tcPr>
          <w:p w14:paraId="58F4FAD8" w14:textId="77777777" w:rsidR="00CB7EFD" w:rsidRPr="00FA5049" w:rsidRDefault="00CB7EFD" w:rsidP="00CB7EFD">
            <w:pPr>
              <w:jc w:val="center"/>
              <w:rPr>
                <w:rFonts w:ascii="Calibri" w:eastAsia="Arial" w:hAnsi="Calibri" w:cs="Calibri"/>
                <w:b/>
                <w:bCs/>
                <w:color w:val="000000"/>
                <w:lang w:eastAsia="en-US"/>
              </w:rPr>
            </w:pPr>
            <w:r w:rsidRPr="00FA5049">
              <w:rPr>
                <w:rFonts w:ascii="Calibri" w:eastAsia="Arial" w:hAnsi="Calibri" w:cs="Calibri"/>
                <w:b/>
                <w:bCs/>
                <w:color w:val="000000"/>
                <w:lang w:eastAsia="en-US"/>
              </w:rPr>
              <w:t>Most Recent Year</w:t>
            </w:r>
          </w:p>
        </w:tc>
        <w:tc>
          <w:tcPr>
            <w:tcW w:w="950" w:type="pct"/>
            <w:tcBorders>
              <w:top w:val="single" w:sz="8" w:space="0" w:color="auto"/>
              <w:left w:val="single" w:sz="8" w:space="0" w:color="auto"/>
              <w:bottom w:val="single" w:sz="8" w:space="0" w:color="auto"/>
              <w:right w:val="single" w:sz="8" w:space="0" w:color="auto"/>
            </w:tcBorders>
            <w:shd w:val="clear" w:color="auto" w:fill="00B0F0"/>
          </w:tcPr>
          <w:p w14:paraId="49480BE2" w14:textId="77777777" w:rsidR="00CB7EFD" w:rsidRPr="00FA5049" w:rsidRDefault="00CB7EFD" w:rsidP="00CB7EFD">
            <w:pPr>
              <w:jc w:val="center"/>
              <w:rPr>
                <w:rFonts w:ascii="Calibri" w:eastAsia="Arial" w:hAnsi="Calibri" w:cs="Calibri"/>
                <w:b/>
                <w:bCs/>
                <w:color w:val="000000"/>
                <w:lang w:eastAsia="en-US"/>
              </w:rPr>
            </w:pPr>
            <w:r w:rsidRPr="00FA5049">
              <w:rPr>
                <w:rFonts w:ascii="Calibri" w:eastAsia="Arial" w:hAnsi="Calibri" w:cs="Calibri"/>
                <w:b/>
                <w:bCs/>
                <w:color w:val="000000"/>
                <w:lang w:eastAsia="en-US"/>
              </w:rPr>
              <w:t>Most Recent Year -1</w:t>
            </w:r>
          </w:p>
        </w:tc>
        <w:tc>
          <w:tcPr>
            <w:tcW w:w="874" w:type="pct"/>
            <w:tcBorders>
              <w:top w:val="single" w:sz="8" w:space="0" w:color="auto"/>
              <w:left w:val="single" w:sz="8" w:space="0" w:color="auto"/>
              <w:bottom w:val="single" w:sz="8" w:space="0" w:color="auto"/>
              <w:right w:val="single" w:sz="8" w:space="0" w:color="auto"/>
            </w:tcBorders>
            <w:shd w:val="clear" w:color="auto" w:fill="00B0F0"/>
          </w:tcPr>
          <w:p w14:paraId="6BFCA7A7" w14:textId="77777777" w:rsidR="00CB7EFD" w:rsidRPr="00FA5049" w:rsidRDefault="00CB7EFD" w:rsidP="00CB7EFD">
            <w:pPr>
              <w:jc w:val="center"/>
              <w:rPr>
                <w:rFonts w:ascii="Calibri" w:eastAsia="Arial" w:hAnsi="Calibri" w:cs="Calibri"/>
                <w:b/>
                <w:bCs/>
                <w:color w:val="000000"/>
                <w:lang w:eastAsia="en-US"/>
              </w:rPr>
            </w:pPr>
            <w:r w:rsidRPr="00FA5049">
              <w:rPr>
                <w:rFonts w:ascii="Calibri" w:eastAsia="Arial" w:hAnsi="Calibri" w:cs="Calibri"/>
                <w:b/>
                <w:bCs/>
                <w:color w:val="000000"/>
                <w:lang w:eastAsia="en-US"/>
              </w:rPr>
              <w:t>Most Recent Year-2</w:t>
            </w:r>
          </w:p>
        </w:tc>
        <w:tc>
          <w:tcPr>
            <w:tcW w:w="714" w:type="pct"/>
            <w:tcBorders>
              <w:top w:val="single" w:sz="8" w:space="0" w:color="auto"/>
              <w:left w:val="single" w:sz="8" w:space="0" w:color="auto"/>
              <w:bottom w:val="single" w:sz="8" w:space="0" w:color="auto"/>
              <w:right w:val="single" w:sz="8" w:space="0" w:color="auto"/>
            </w:tcBorders>
            <w:shd w:val="clear" w:color="auto" w:fill="00B0F0"/>
          </w:tcPr>
          <w:p w14:paraId="56B8A79B" w14:textId="77777777" w:rsidR="00CB7EFD" w:rsidRPr="00FA5049" w:rsidRDefault="00CB7EFD" w:rsidP="00CB7EFD">
            <w:pPr>
              <w:jc w:val="center"/>
              <w:rPr>
                <w:rFonts w:ascii="Calibri" w:eastAsia="Arial" w:hAnsi="Calibri" w:cs="Calibri"/>
                <w:b/>
                <w:bCs/>
                <w:color w:val="000000"/>
                <w:lang w:eastAsia="en-US"/>
              </w:rPr>
            </w:pPr>
            <w:r w:rsidRPr="00FA5049">
              <w:rPr>
                <w:rFonts w:ascii="Calibri" w:eastAsia="Arial" w:hAnsi="Calibri" w:cs="Calibri"/>
                <w:b/>
                <w:bCs/>
                <w:color w:val="000000"/>
                <w:lang w:eastAsia="en-US"/>
              </w:rPr>
              <w:t>Total</w:t>
            </w:r>
          </w:p>
        </w:tc>
      </w:tr>
      <w:tr w:rsidR="00CB7EFD" w:rsidRPr="00F95CC3" w14:paraId="67408B8A" w14:textId="77777777" w:rsidTr="006878C6">
        <w:tc>
          <w:tcPr>
            <w:tcW w:w="1588" w:type="pct"/>
            <w:tcBorders>
              <w:top w:val="single" w:sz="8" w:space="0" w:color="auto"/>
              <w:left w:val="single" w:sz="8" w:space="0" w:color="auto"/>
              <w:bottom w:val="single" w:sz="8" w:space="0" w:color="auto"/>
              <w:right w:val="single" w:sz="8" w:space="0" w:color="auto"/>
            </w:tcBorders>
          </w:tcPr>
          <w:p w14:paraId="54E1ECAF" w14:textId="0652B6C1"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b/>
                <w:bCs/>
                <w:sz w:val="22"/>
                <w:szCs w:val="22"/>
                <w:lang w:eastAsia="en-US"/>
              </w:rPr>
              <w:t>Gross Profit Margin</w:t>
            </w:r>
            <w:r w:rsidRPr="00F95CC3">
              <w:rPr>
                <w:rFonts w:ascii="Calibri" w:eastAsia="Calibri" w:hAnsi="Calibri" w:cs="Calibri"/>
                <w:sz w:val="22"/>
                <w:szCs w:val="22"/>
                <w:lang w:eastAsia="en-US"/>
              </w:rPr>
              <w:t xml:space="preserve"> as recorded in the financial statements of a </w:t>
            </w:r>
            <w:r w:rsidR="00E611E4" w:rsidRPr="00F95CC3">
              <w:rPr>
                <w:rFonts w:ascii="Calibri" w:eastAsia="Calibri" w:hAnsi="Calibri" w:cs="Calibri"/>
                <w:sz w:val="22"/>
                <w:szCs w:val="22"/>
                <w:lang w:eastAsia="en-US"/>
              </w:rPr>
              <w:t>Bidder</w:t>
            </w:r>
          </w:p>
        </w:tc>
        <w:tc>
          <w:tcPr>
            <w:tcW w:w="874" w:type="pct"/>
            <w:tcBorders>
              <w:top w:val="single" w:sz="8" w:space="0" w:color="auto"/>
              <w:left w:val="single" w:sz="8" w:space="0" w:color="auto"/>
              <w:bottom w:val="single" w:sz="8" w:space="0" w:color="auto"/>
              <w:right w:val="single" w:sz="8" w:space="0" w:color="auto"/>
            </w:tcBorders>
          </w:tcPr>
          <w:p w14:paraId="7A41D4F4"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25%</w:t>
            </w:r>
          </w:p>
        </w:tc>
        <w:tc>
          <w:tcPr>
            <w:tcW w:w="950" w:type="pct"/>
            <w:tcBorders>
              <w:top w:val="single" w:sz="8" w:space="0" w:color="auto"/>
              <w:left w:val="single" w:sz="8" w:space="0" w:color="auto"/>
              <w:bottom w:val="single" w:sz="8" w:space="0" w:color="auto"/>
              <w:right w:val="single" w:sz="8" w:space="0" w:color="auto"/>
            </w:tcBorders>
          </w:tcPr>
          <w:p w14:paraId="4A939D9C"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15%</w:t>
            </w:r>
          </w:p>
        </w:tc>
        <w:tc>
          <w:tcPr>
            <w:tcW w:w="874" w:type="pct"/>
            <w:tcBorders>
              <w:top w:val="single" w:sz="8" w:space="0" w:color="auto"/>
              <w:left w:val="single" w:sz="8" w:space="0" w:color="auto"/>
              <w:bottom w:val="single" w:sz="8" w:space="0" w:color="auto"/>
              <w:right w:val="single" w:sz="8" w:space="0" w:color="auto"/>
            </w:tcBorders>
          </w:tcPr>
          <w:p w14:paraId="1C124503"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5%</w:t>
            </w:r>
          </w:p>
        </w:tc>
        <w:tc>
          <w:tcPr>
            <w:tcW w:w="714" w:type="pct"/>
            <w:tcBorders>
              <w:top w:val="single" w:sz="8" w:space="0" w:color="auto"/>
              <w:left w:val="single" w:sz="8" w:space="0" w:color="auto"/>
              <w:bottom w:val="single" w:sz="8" w:space="0" w:color="auto"/>
              <w:right w:val="single" w:sz="8" w:space="0" w:color="auto"/>
            </w:tcBorders>
          </w:tcPr>
          <w:p w14:paraId="03EE47AE"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n/a</w:t>
            </w:r>
          </w:p>
        </w:tc>
      </w:tr>
      <w:tr w:rsidR="00CB7EFD" w:rsidRPr="00F95CC3" w14:paraId="3B4AB5C5" w14:textId="77777777" w:rsidTr="006878C6">
        <w:tc>
          <w:tcPr>
            <w:tcW w:w="1588" w:type="pct"/>
            <w:tcBorders>
              <w:top w:val="single" w:sz="8" w:space="0" w:color="auto"/>
              <w:left w:val="single" w:sz="8" w:space="0" w:color="auto"/>
              <w:bottom w:val="single" w:sz="8" w:space="0" w:color="auto"/>
              <w:right w:val="single" w:sz="8" w:space="0" w:color="auto"/>
            </w:tcBorders>
          </w:tcPr>
          <w:p w14:paraId="32362937"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Score associated with level of Gross Profit Margin (derived from Table 2)</w:t>
            </w:r>
          </w:p>
        </w:tc>
        <w:tc>
          <w:tcPr>
            <w:tcW w:w="874" w:type="pct"/>
            <w:tcBorders>
              <w:top w:val="single" w:sz="8" w:space="0" w:color="auto"/>
              <w:left w:val="single" w:sz="8" w:space="0" w:color="auto"/>
              <w:bottom w:val="single" w:sz="8" w:space="0" w:color="auto"/>
              <w:right w:val="single" w:sz="8" w:space="0" w:color="auto"/>
            </w:tcBorders>
          </w:tcPr>
          <w:p w14:paraId="62D7F506"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10</w:t>
            </w:r>
          </w:p>
        </w:tc>
        <w:tc>
          <w:tcPr>
            <w:tcW w:w="950" w:type="pct"/>
            <w:tcBorders>
              <w:top w:val="single" w:sz="8" w:space="0" w:color="auto"/>
              <w:left w:val="single" w:sz="8" w:space="0" w:color="auto"/>
              <w:bottom w:val="single" w:sz="8" w:space="0" w:color="auto"/>
              <w:right w:val="single" w:sz="8" w:space="0" w:color="auto"/>
            </w:tcBorders>
          </w:tcPr>
          <w:p w14:paraId="11DFE36A"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7</w:t>
            </w:r>
          </w:p>
        </w:tc>
        <w:tc>
          <w:tcPr>
            <w:tcW w:w="874" w:type="pct"/>
            <w:tcBorders>
              <w:top w:val="single" w:sz="8" w:space="0" w:color="auto"/>
              <w:left w:val="single" w:sz="8" w:space="0" w:color="auto"/>
              <w:bottom w:val="single" w:sz="8" w:space="0" w:color="auto"/>
              <w:right w:val="single" w:sz="8" w:space="0" w:color="auto"/>
            </w:tcBorders>
          </w:tcPr>
          <w:p w14:paraId="55241320" w14:textId="77777777" w:rsidR="00CB7EFD" w:rsidRPr="00F95CC3" w:rsidRDefault="00CB7EFD" w:rsidP="00CB7EFD">
            <w:pPr>
              <w:tabs>
                <w:tab w:val="left" w:pos="1560"/>
              </w:tabs>
              <w:ind w:left="794" w:hanging="794"/>
              <w:jc w:val="center"/>
              <w:rPr>
                <w:rFonts w:ascii="Calibri" w:eastAsia="Calibri" w:hAnsi="Calibri" w:cs="Calibri"/>
                <w:sz w:val="22"/>
                <w:szCs w:val="22"/>
                <w:lang w:eastAsia="en-US"/>
              </w:rPr>
            </w:pPr>
            <w:r w:rsidRPr="00F95CC3">
              <w:rPr>
                <w:rFonts w:ascii="Calibri" w:eastAsia="Calibri" w:hAnsi="Calibri" w:cs="Calibri"/>
                <w:sz w:val="22"/>
                <w:szCs w:val="22"/>
                <w:lang w:eastAsia="en-US"/>
              </w:rPr>
              <w:t>2</w:t>
            </w:r>
          </w:p>
        </w:tc>
        <w:tc>
          <w:tcPr>
            <w:tcW w:w="714" w:type="pct"/>
            <w:tcBorders>
              <w:top w:val="single" w:sz="8" w:space="0" w:color="auto"/>
              <w:left w:val="single" w:sz="8" w:space="0" w:color="auto"/>
              <w:bottom w:val="single" w:sz="8" w:space="0" w:color="auto"/>
              <w:right w:val="single" w:sz="8" w:space="0" w:color="auto"/>
            </w:tcBorders>
          </w:tcPr>
          <w:p w14:paraId="63FEA69D"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n/a</w:t>
            </w:r>
          </w:p>
        </w:tc>
      </w:tr>
      <w:tr w:rsidR="00CB7EFD" w:rsidRPr="00F95CC3" w14:paraId="3BC26671" w14:textId="77777777" w:rsidTr="006878C6">
        <w:tc>
          <w:tcPr>
            <w:tcW w:w="1588" w:type="pct"/>
            <w:tcBorders>
              <w:top w:val="single" w:sz="8" w:space="0" w:color="auto"/>
              <w:left w:val="single" w:sz="8" w:space="0" w:color="auto"/>
              <w:bottom w:val="single" w:sz="8" w:space="0" w:color="auto"/>
              <w:right w:val="single" w:sz="8" w:space="0" w:color="auto"/>
            </w:tcBorders>
          </w:tcPr>
          <w:p w14:paraId="3C2C0D26"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Weighted score of Gross Profit Margin by year (derived from Table 1) and total weighted score for all three years</w:t>
            </w:r>
          </w:p>
        </w:tc>
        <w:tc>
          <w:tcPr>
            <w:tcW w:w="874" w:type="pct"/>
            <w:tcBorders>
              <w:top w:val="single" w:sz="8" w:space="0" w:color="auto"/>
              <w:left w:val="single" w:sz="8" w:space="0" w:color="auto"/>
              <w:bottom w:val="single" w:sz="8" w:space="0" w:color="auto"/>
              <w:right w:val="single" w:sz="8" w:space="0" w:color="auto"/>
            </w:tcBorders>
          </w:tcPr>
          <w:p w14:paraId="010148B2"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10*50% = 5.0</w:t>
            </w:r>
          </w:p>
        </w:tc>
        <w:tc>
          <w:tcPr>
            <w:tcW w:w="950" w:type="pct"/>
            <w:tcBorders>
              <w:top w:val="single" w:sz="8" w:space="0" w:color="auto"/>
              <w:left w:val="single" w:sz="8" w:space="0" w:color="auto"/>
              <w:bottom w:val="single" w:sz="8" w:space="0" w:color="auto"/>
              <w:right w:val="single" w:sz="8" w:space="0" w:color="auto"/>
            </w:tcBorders>
          </w:tcPr>
          <w:p w14:paraId="294E78A2"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7*30% = 2.1</w:t>
            </w:r>
          </w:p>
        </w:tc>
        <w:tc>
          <w:tcPr>
            <w:tcW w:w="874" w:type="pct"/>
            <w:tcBorders>
              <w:top w:val="single" w:sz="8" w:space="0" w:color="auto"/>
              <w:left w:val="single" w:sz="8" w:space="0" w:color="auto"/>
              <w:bottom w:val="single" w:sz="8" w:space="0" w:color="auto"/>
              <w:right w:val="single" w:sz="8" w:space="0" w:color="auto"/>
            </w:tcBorders>
          </w:tcPr>
          <w:p w14:paraId="42769986"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2*20% = 0.4</w:t>
            </w:r>
          </w:p>
        </w:tc>
        <w:tc>
          <w:tcPr>
            <w:tcW w:w="714" w:type="pct"/>
            <w:tcBorders>
              <w:top w:val="single" w:sz="8" w:space="0" w:color="auto"/>
              <w:left w:val="single" w:sz="8" w:space="0" w:color="auto"/>
              <w:bottom w:val="single" w:sz="8" w:space="0" w:color="auto"/>
              <w:right w:val="single" w:sz="8" w:space="0" w:color="auto"/>
            </w:tcBorders>
          </w:tcPr>
          <w:p w14:paraId="5AEC7146"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7.5</w:t>
            </w:r>
          </w:p>
        </w:tc>
      </w:tr>
      <w:tr w:rsidR="00CB7EFD" w:rsidRPr="00F95CC3" w14:paraId="66C0115A" w14:textId="77777777" w:rsidTr="006878C6">
        <w:tc>
          <w:tcPr>
            <w:tcW w:w="1588" w:type="pct"/>
            <w:tcBorders>
              <w:top w:val="single" w:sz="8" w:space="0" w:color="auto"/>
              <w:left w:val="single" w:sz="8" w:space="0" w:color="auto"/>
              <w:bottom w:val="single" w:sz="8" w:space="0" w:color="auto"/>
              <w:right w:val="single" w:sz="8" w:space="0" w:color="auto"/>
            </w:tcBorders>
          </w:tcPr>
          <w:p w14:paraId="2BE0D8FD" w14:textId="2E39C229"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b/>
                <w:bCs/>
                <w:sz w:val="22"/>
                <w:szCs w:val="22"/>
                <w:lang w:eastAsia="en-US"/>
              </w:rPr>
              <w:t>Net Profit Margin</w:t>
            </w:r>
            <w:r w:rsidRPr="00F95CC3">
              <w:rPr>
                <w:rFonts w:ascii="Calibri" w:eastAsia="Calibri" w:hAnsi="Calibri" w:cs="Calibri"/>
                <w:sz w:val="22"/>
                <w:szCs w:val="22"/>
                <w:lang w:eastAsia="en-US"/>
              </w:rPr>
              <w:t xml:space="preserve"> as recorded in the financial statements of a </w:t>
            </w:r>
            <w:r w:rsidR="00E611E4" w:rsidRPr="00F95CC3">
              <w:rPr>
                <w:rFonts w:ascii="Calibri" w:eastAsia="Calibri" w:hAnsi="Calibri" w:cs="Calibri"/>
                <w:sz w:val="22"/>
                <w:szCs w:val="22"/>
                <w:lang w:eastAsia="en-US"/>
              </w:rPr>
              <w:t>Bidder</w:t>
            </w:r>
          </w:p>
        </w:tc>
        <w:tc>
          <w:tcPr>
            <w:tcW w:w="874" w:type="pct"/>
            <w:tcBorders>
              <w:top w:val="single" w:sz="8" w:space="0" w:color="auto"/>
              <w:left w:val="single" w:sz="8" w:space="0" w:color="auto"/>
              <w:bottom w:val="single" w:sz="8" w:space="0" w:color="auto"/>
              <w:right w:val="single" w:sz="8" w:space="0" w:color="auto"/>
            </w:tcBorders>
          </w:tcPr>
          <w:p w14:paraId="6BF136E0"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10%</w:t>
            </w:r>
          </w:p>
        </w:tc>
        <w:tc>
          <w:tcPr>
            <w:tcW w:w="950" w:type="pct"/>
            <w:tcBorders>
              <w:top w:val="single" w:sz="8" w:space="0" w:color="auto"/>
              <w:left w:val="single" w:sz="8" w:space="0" w:color="auto"/>
              <w:bottom w:val="single" w:sz="8" w:space="0" w:color="auto"/>
              <w:right w:val="single" w:sz="8" w:space="0" w:color="auto"/>
            </w:tcBorders>
          </w:tcPr>
          <w:p w14:paraId="1FD32ED5"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5%</w:t>
            </w:r>
          </w:p>
        </w:tc>
        <w:tc>
          <w:tcPr>
            <w:tcW w:w="874" w:type="pct"/>
            <w:tcBorders>
              <w:top w:val="single" w:sz="8" w:space="0" w:color="auto"/>
              <w:left w:val="single" w:sz="8" w:space="0" w:color="auto"/>
              <w:bottom w:val="single" w:sz="8" w:space="0" w:color="auto"/>
              <w:right w:val="single" w:sz="8" w:space="0" w:color="auto"/>
            </w:tcBorders>
          </w:tcPr>
          <w:p w14:paraId="03B853CF"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0%</w:t>
            </w:r>
          </w:p>
        </w:tc>
        <w:tc>
          <w:tcPr>
            <w:tcW w:w="714" w:type="pct"/>
            <w:tcBorders>
              <w:top w:val="single" w:sz="8" w:space="0" w:color="auto"/>
              <w:left w:val="single" w:sz="8" w:space="0" w:color="auto"/>
              <w:bottom w:val="single" w:sz="8" w:space="0" w:color="auto"/>
              <w:right w:val="single" w:sz="8" w:space="0" w:color="auto"/>
            </w:tcBorders>
          </w:tcPr>
          <w:p w14:paraId="5173E90A"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n/a</w:t>
            </w:r>
          </w:p>
        </w:tc>
      </w:tr>
      <w:tr w:rsidR="00CB7EFD" w:rsidRPr="00F95CC3" w14:paraId="7FEBA92F" w14:textId="77777777" w:rsidTr="006878C6">
        <w:tc>
          <w:tcPr>
            <w:tcW w:w="1588" w:type="pct"/>
            <w:tcBorders>
              <w:top w:val="single" w:sz="8" w:space="0" w:color="auto"/>
              <w:left w:val="single" w:sz="8" w:space="0" w:color="auto"/>
              <w:bottom w:val="single" w:sz="8" w:space="0" w:color="auto"/>
              <w:right w:val="single" w:sz="8" w:space="0" w:color="auto"/>
            </w:tcBorders>
          </w:tcPr>
          <w:p w14:paraId="71669909"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 xml:space="preserve">Score associated with level of Net Profit Margin (derived from Table 2) </w:t>
            </w:r>
          </w:p>
        </w:tc>
        <w:tc>
          <w:tcPr>
            <w:tcW w:w="874" w:type="pct"/>
            <w:tcBorders>
              <w:top w:val="single" w:sz="8" w:space="0" w:color="auto"/>
              <w:left w:val="single" w:sz="8" w:space="0" w:color="auto"/>
              <w:bottom w:val="single" w:sz="8" w:space="0" w:color="auto"/>
              <w:right w:val="single" w:sz="8" w:space="0" w:color="auto"/>
            </w:tcBorders>
          </w:tcPr>
          <w:p w14:paraId="0809EB54"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10</w:t>
            </w:r>
          </w:p>
        </w:tc>
        <w:tc>
          <w:tcPr>
            <w:tcW w:w="950" w:type="pct"/>
            <w:tcBorders>
              <w:top w:val="single" w:sz="8" w:space="0" w:color="auto"/>
              <w:left w:val="single" w:sz="8" w:space="0" w:color="auto"/>
              <w:bottom w:val="single" w:sz="8" w:space="0" w:color="auto"/>
              <w:right w:val="single" w:sz="8" w:space="0" w:color="auto"/>
            </w:tcBorders>
          </w:tcPr>
          <w:p w14:paraId="7F95AF22"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5</w:t>
            </w:r>
          </w:p>
        </w:tc>
        <w:tc>
          <w:tcPr>
            <w:tcW w:w="874" w:type="pct"/>
            <w:tcBorders>
              <w:top w:val="single" w:sz="8" w:space="0" w:color="auto"/>
              <w:left w:val="single" w:sz="8" w:space="0" w:color="auto"/>
              <w:bottom w:val="single" w:sz="8" w:space="0" w:color="auto"/>
              <w:right w:val="single" w:sz="8" w:space="0" w:color="auto"/>
            </w:tcBorders>
          </w:tcPr>
          <w:p w14:paraId="2C6C9F58"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0</w:t>
            </w:r>
          </w:p>
        </w:tc>
        <w:tc>
          <w:tcPr>
            <w:tcW w:w="714" w:type="pct"/>
            <w:tcBorders>
              <w:top w:val="single" w:sz="8" w:space="0" w:color="auto"/>
              <w:left w:val="single" w:sz="8" w:space="0" w:color="auto"/>
              <w:bottom w:val="single" w:sz="8" w:space="0" w:color="auto"/>
              <w:right w:val="single" w:sz="8" w:space="0" w:color="auto"/>
            </w:tcBorders>
          </w:tcPr>
          <w:p w14:paraId="5E29AD56"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n/a</w:t>
            </w:r>
          </w:p>
        </w:tc>
      </w:tr>
      <w:tr w:rsidR="00CB7EFD" w:rsidRPr="00F95CC3" w14:paraId="68FAFF0D" w14:textId="77777777" w:rsidTr="006878C6">
        <w:tc>
          <w:tcPr>
            <w:tcW w:w="1588" w:type="pct"/>
            <w:tcBorders>
              <w:top w:val="single" w:sz="8" w:space="0" w:color="auto"/>
              <w:left w:val="single" w:sz="8" w:space="0" w:color="auto"/>
              <w:bottom w:val="single" w:sz="8" w:space="0" w:color="auto"/>
              <w:right w:val="single" w:sz="8" w:space="0" w:color="auto"/>
            </w:tcBorders>
          </w:tcPr>
          <w:p w14:paraId="0EC67453"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Weighted score of Net Profit Margin by year (derived from Table 1) and total weighted score for all three years</w:t>
            </w:r>
          </w:p>
        </w:tc>
        <w:tc>
          <w:tcPr>
            <w:tcW w:w="874" w:type="pct"/>
            <w:tcBorders>
              <w:top w:val="single" w:sz="8" w:space="0" w:color="auto"/>
              <w:left w:val="single" w:sz="8" w:space="0" w:color="auto"/>
              <w:bottom w:val="single" w:sz="8" w:space="0" w:color="auto"/>
              <w:right w:val="single" w:sz="8" w:space="0" w:color="auto"/>
            </w:tcBorders>
          </w:tcPr>
          <w:p w14:paraId="6E695E8E"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10*50% = 5.0</w:t>
            </w:r>
          </w:p>
        </w:tc>
        <w:tc>
          <w:tcPr>
            <w:tcW w:w="950" w:type="pct"/>
            <w:tcBorders>
              <w:top w:val="single" w:sz="8" w:space="0" w:color="auto"/>
              <w:left w:val="single" w:sz="8" w:space="0" w:color="auto"/>
              <w:bottom w:val="single" w:sz="8" w:space="0" w:color="auto"/>
              <w:right w:val="single" w:sz="8" w:space="0" w:color="auto"/>
            </w:tcBorders>
          </w:tcPr>
          <w:p w14:paraId="5B5D5596"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5*30% = 1.5</w:t>
            </w:r>
          </w:p>
        </w:tc>
        <w:tc>
          <w:tcPr>
            <w:tcW w:w="874" w:type="pct"/>
            <w:tcBorders>
              <w:top w:val="single" w:sz="8" w:space="0" w:color="auto"/>
              <w:left w:val="single" w:sz="8" w:space="0" w:color="auto"/>
              <w:bottom w:val="single" w:sz="8" w:space="0" w:color="auto"/>
              <w:right w:val="single" w:sz="8" w:space="0" w:color="auto"/>
            </w:tcBorders>
          </w:tcPr>
          <w:p w14:paraId="26A939D4"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0*20% = 0</w:t>
            </w:r>
          </w:p>
        </w:tc>
        <w:tc>
          <w:tcPr>
            <w:tcW w:w="714" w:type="pct"/>
            <w:tcBorders>
              <w:top w:val="single" w:sz="8" w:space="0" w:color="auto"/>
              <w:left w:val="single" w:sz="8" w:space="0" w:color="auto"/>
              <w:bottom w:val="single" w:sz="8" w:space="0" w:color="auto"/>
              <w:right w:val="single" w:sz="8" w:space="0" w:color="auto"/>
            </w:tcBorders>
          </w:tcPr>
          <w:p w14:paraId="451C47CB" w14:textId="77777777" w:rsidR="00CB7EFD" w:rsidRPr="00F95CC3" w:rsidRDefault="00CB7EFD" w:rsidP="00CB7EFD">
            <w:pPr>
              <w:tabs>
                <w:tab w:val="left" w:pos="1560"/>
              </w:tabs>
              <w:jc w:val="center"/>
              <w:rPr>
                <w:rFonts w:ascii="Calibri" w:eastAsia="Calibri" w:hAnsi="Calibri" w:cs="Calibri"/>
                <w:sz w:val="22"/>
                <w:szCs w:val="22"/>
                <w:lang w:eastAsia="en-US"/>
              </w:rPr>
            </w:pPr>
            <w:r w:rsidRPr="00F95CC3">
              <w:rPr>
                <w:rFonts w:ascii="Calibri" w:eastAsia="Calibri" w:hAnsi="Calibri" w:cs="Calibri"/>
                <w:sz w:val="22"/>
                <w:szCs w:val="22"/>
                <w:lang w:eastAsia="en-US"/>
              </w:rPr>
              <w:t>6.5</w:t>
            </w:r>
          </w:p>
        </w:tc>
      </w:tr>
      <w:tr w:rsidR="00CB7EFD" w:rsidRPr="00F95CC3" w14:paraId="37EA6F16" w14:textId="77777777" w:rsidTr="006878C6">
        <w:tc>
          <w:tcPr>
            <w:tcW w:w="4286" w:type="pct"/>
            <w:gridSpan w:val="4"/>
            <w:tcBorders>
              <w:top w:val="single" w:sz="8" w:space="0" w:color="auto"/>
              <w:left w:val="single" w:sz="8" w:space="0" w:color="auto"/>
              <w:bottom w:val="single" w:sz="8" w:space="0" w:color="auto"/>
              <w:right w:val="single" w:sz="8" w:space="0" w:color="auto"/>
            </w:tcBorders>
          </w:tcPr>
          <w:p w14:paraId="00177A6E"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Total Weighted Score for Profitability Ratios</w:t>
            </w:r>
          </w:p>
        </w:tc>
        <w:tc>
          <w:tcPr>
            <w:tcW w:w="714" w:type="pct"/>
            <w:tcBorders>
              <w:top w:val="single" w:sz="8" w:space="0" w:color="auto"/>
              <w:left w:val="nil"/>
              <w:bottom w:val="single" w:sz="8" w:space="0" w:color="auto"/>
              <w:right w:val="single" w:sz="8" w:space="0" w:color="auto"/>
            </w:tcBorders>
          </w:tcPr>
          <w:p w14:paraId="1FC0863C"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14.0</w:t>
            </w:r>
          </w:p>
        </w:tc>
      </w:tr>
      <w:tr w:rsidR="00CB7EFD" w:rsidRPr="00F95CC3" w14:paraId="74D72AD9" w14:textId="77777777" w:rsidTr="006878C6">
        <w:tc>
          <w:tcPr>
            <w:tcW w:w="4286" w:type="pct"/>
            <w:gridSpan w:val="4"/>
            <w:tcBorders>
              <w:top w:val="single" w:sz="8" w:space="0" w:color="auto"/>
              <w:left w:val="single" w:sz="8" w:space="0" w:color="auto"/>
              <w:bottom w:val="single" w:sz="8" w:space="0" w:color="auto"/>
              <w:right w:val="single" w:sz="8" w:space="0" w:color="auto"/>
            </w:tcBorders>
          </w:tcPr>
          <w:p w14:paraId="37B46474"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Overall Weighting for the Profitability Ratios (See Table 1)</w:t>
            </w:r>
          </w:p>
        </w:tc>
        <w:tc>
          <w:tcPr>
            <w:tcW w:w="714" w:type="pct"/>
            <w:tcBorders>
              <w:top w:val="single" w:sz="8" w:space="0" w:color="auto"/>
              <w:left w:val="nil"/>
              <w:bottom w:val="single" w:sz="8" w:space="0" w:color="auto"/>
              <w:right w:val="single" w:sz="8" w:space="0" w:color="auto"/>
            </w:tcBorders>
          </w:tcPr>
          <w:p w14:paraId="1E7E783B"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10%</w:t>
            </w:r>
          </w:p>
        </w:tc>
      </w:tr>
      <w:tr w:rsidR="00CB7EFD" w:rsidRPr="00F95CC3" w14:paraId="522680AF" w14:textId="77777777" w:rsidTr="006878C6">
        <w:tc>
          <w:tcPr>
            <w:tcW w:w="2462" w:type="pct"/>
            <w:gridSpan w:val="2"/>
            <w:tcBorders>
              <w:top w:val="single" w:sz="8" w:space="0" w:color="auto"/>
              <w:left w:val="single" w:sz="8" w:space="0" w:color="auto"/>
              <w:bottom w:val="single" w:sz="8" w:space="0" w:color="auto"/>
              <w:right w:val="single" w:sz="8" w:space="0" w:color="auto"/>
            </w:tcBorders>
          </w:tcPr>
          <w:p w14:paraId="7D93C89B"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 xml:space="preserve">Breakdown of Calculation of Profitability Score </w:t>
            </w:r>
          </w:p>
        </w:tc>
        <w:tc>
          <w:tcPr>
            <w:tcW w:w="1824" w:type="pct"/>
            <w:gridSpan w:val="2"/>
            <w:tcBorders>
              <w:top w:val="nil"/>
              <w:left w:val="nil"/>
              <w:bottom w:val="single" w:sz="8" w:space="0" w:color="auto"/>
              <w:right w:val="single" w:sz="8" w:space="0" w:color="auto"/>
            </w:tcBorders>
          </w:tcPr>
          <w:p w14:paraId="2983D33A"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 14.0 (Total weighted score for Profitability Ratios – see above)/20 (maximum score possible for Profitability Ratios as shown in Table 2)</w:t>
            </w:r>
          </w:p>
          <w:p w14:paraId="414B27B8"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 xml:space="preserve">*10 (Overall weighting for the Profitability Ratios) </w:t>
            </w:r>
          </w:p>
        </w:tc>
        <w:tc>
          <w:tcPr>
            <w:tcW w:w="714" w:type="pct"/>
            <w:tcBorders>
              <w:top w:val="single" w:sz="8" w:space="0" w:color="auto"/>
              <w:left w:val="nil"/>
              <w:bottom w:val="single" w:sz="8" w:space="0" w:color="auto"/>
              <w:right w:val="single" w:sz="8" w:space="0" w:color="auto"/>
            </w:tcBorders>
          </w:tcPr>
          <w:p w14:paraId="7B3F9AE7" w14:textId="77777777" w:rsidR="00CB7EFD" w:rsidRPr="00F95CC3" w:rsidRDefault="00CB7EFD" w:rsidP="00CB7EFD">
            <w:pPr>
              <w:tabs>
                <w:tab w:val="left" w:pos="1560"/>
              </w:tabs>
              <w:jc w:val="both"/>
              <w:rPr>
                <w:rFonts w:ascii="Calibri" w:eastAsia="Calibri" w:hAnsi="Calibri" w:cs="Calibri"/>
                <w:sz w:val="22"/>
                <w:szCs w:val="22"/>
                <w:lang w:eastAsia="en-US"/>
              </w:rPr>
            </w:pPr>
            <w:r w:rsidRPr="00F95CC3">
              <w:rPr>
                <w:rFonts w:ascii="Calibri" w:eastAsia="Calibri" w:hAnsi="Calibri" w:cs="Calibri"/>
                <w:sz w:val="22"/>
                <w:szCs w:val="22"/>
                <w:lang w:eastAsia="en-US"/>
              </w:rPr>
              <w:t>7%</w:t>
            </w:r>
          </w:p>
        </w:tc>
      </w:tr>
    </w:tbl>
    <w:p w14:paraId="2A23A1A7" w14:textId="77777777" w:rsidR="00CB7EFD" w:rsidRPr="00FA5049" w:rsidRDefault="00CB7EFD" w:rsidP="00CB7EFD">
      <w:pPr>
        <w:tabs>
          <w:tab w:val="left" w:pos="1560"/>
        </w:tabs>
        <w:jc w:val="both"/>
        <w:rPr>
          <w:rFonts w:ascii="Calibri" w:eastAsia="Calibri" w:hAnsi="Calibri" w:cs="Calibri"/>
          <w:lang w:eastAsia="en-US"/>
        </w:rPr>
      </w:pPr>
    </w:p>
    <w:p w14:paraId="33FD429C" w14:textId="77777777" w:rsidR="00CB7EFD" w:rsidRPr="00FA5049" w:rsidRDefault="00CB7EFD" w:rsidP="00CB7EFD">
      <w:pPr>
        <w:rPr>
          <w:rFonts w:ascii="Calibri" w:eastAsia="Times New Roman" w:hAnsi="Calibri" w:cs="Calibri"/>
          <w:lang w:eastAsia="en-US"/>
        </w:rPr>
      </w:pPr>
    </w:p>
    <w:p w14:paraId="15F12454" w14:textId="77777777" w:rsidR="00CB7EFD" w:rsidRPr="00FA5049" w:rsidRDefault="00CB7EFD" w:rsidP="00CB7EFD">
      <w:pPr>
        <w:rPr>
          <w:rFonts w:ascii="Calibri" w:eastAsia="Times New Roman" w:hAnsi="Calibri" w:cs="Calibri"/>
          <w:lang w:eastAsia="en-US"/>
        </w:rPr>
      </w:pPr>
      <w:r w:rsidRPr="00FA5049">
        <w:rPr>
          <w:rFonts w:ascii="Calibri" w:eastAsia="Times New Roman" w:hAnsi="Calibri" w:cs="Calibri"/>
          <w:lang w:eastAsia="en-US"/>
        </w:rPr>
        <w:br w:type="page"/>
      </w:r>
    </w:p>
    <w:p w14:paraId="5F0B7332" w14:textId="77777777" w:rsidR="00CB7EFD" w:rsidRPr="00F95CC3" w:rsidRDefault="00CB7EFD" w:rsidP="00CB7EFD">
      <w:pPr>
        <w:tabs>
          <w:tab w:val="left" w:pos="1560"/>
        </w:tabs>
        <w:jc w:val="both"/>
        <w:rPr>
          <w:rFonts w:ascii="Calibri" w:eastAsia="Calibri" w:hAnsi="Calibri" w:cs="Calibri"/>
          <w:lang w:eastAsia="en-US"/>
        </w:rPr>
      </w:pPr>
      <w:r w:rsidRPr="00F95CC3">
        <w:rPr>
          <w:rFonts w:ascii="Calibri" w:eastAsia="Calibri" w:hAnsi="Calibri" w:cs="Calibri"/>
          <w:b/>
          <w:bCs/>
          <w:lang w:eastAsia="en-US"/>
        </w:rPr>
        <w:lastRenderedPageBreak/>
        <w:t>Table 1:</w:t>
      </w:r>
      <w:r w:rsidRPr="00F95CC3">
        <w:rPr>
          <w:rFonts w:ascii="Calibri" w:eastAsia="Calibri" w:hAnsi="Calibri" w:cs="Calibri"/>
          <w:lang w:eastAsia="en-US"/>
        </w:rPr>
        <w:t xml:space="preserve"> </w:t>
      </w:r>
      <w:r w:rsidRPr="00F95CC3">
        <w:rPr>
          <w:rFonts w:ascii="Calibri" w:eastAsia="Calibri" w:hAnsi="Calibri" w:cs="Calibri"/>
          <w:b/>
          <w:bCs/>
          <w:lang w:eastAsia="en-US"/>
        </w:rPr>
        <w:t>Area Being Tested and Weightings (Assessment Period: 3 Years)</w:t>
      </w:r>
    </w:p>
    <w:p w14:paraId="554F2658" w14:textId="77777777" w:rsidR="00CB7EFD" w:rsidRPr="00F95CC3" w:rsidRDefault="00CB7EFD" w:rsidP="00CB7EFD">
      <w:pPr>
        <w:tabs>
          <w:tab w:val="left" w:pos="1560"/>
        </w:tabs>
        <w:jc w:val="both"/>
        <w:rPr>
          <w:rFonts w:ascii="Calibri" w:eastAsia="Calibri" w:hAnsi="Calibri" w:cs="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330"/>
        <w:gridCol w:w="906"/>
        <w:gridCol w:w="1121"/>
        <w:gridCol w:w="1397"/>
        <w:gridCol w:w="1241"/>
        <w:gridCol w:w="1249"/>
      </w:tblGrid>
      <w:tr w:rsidR="00CB7EFD" w:rsidRPr="00F95CC3" w14:paraId="7D3401C2" w14:textId="77777777" w:rsidTr="006878C6">
        <w:trPr>
          <w:trHeight w:val="315"/>
        </w:trPr>
        <w:tc>
          <w:tcPr>
            <w:tcW w:w="720" w:type="pct"/>
            <w:vMerge w:val="restart"/>
            <w:shd w:val="clear" w:color="auto" w:fill="00B0F0"/>
            <w:vAlign w:val="center"/>
          </w:tcPr>
          <w:p w14:paraId="587EEE5C"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Area being Tested</w:t>
            </w:r>
          </w:p>
        </w:tc>
        <w:tc>
          <w:tcPr>
            <w:tcW w:w="1211" w:type="pct"/>
            <w:vMerge w:val="restart"/>
            <w:shd w:val="clear" w:color="auto" w:fill="00B0F0"/>
            <w:vAlign w:val="center"/>
          </w:tcPr>
          <w:p w14:paraId="188B2AF2"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Definition of Test</w:t>
            </w:r>
          </w:p>
        </w:tc>
        <w:tc>
          <w:tcPr>
            <w:tcW w:w="1779" w:type="pct"/>
            <w:gridSpan w:val="3"/>
            <w:vMerge w:val="restart"/>
            <w:shd w:val="clear" w:color="auto" w:fill="00B0F0"/>
            <w:vAlign w:val="center"/>
          </w:tcPr>
          <w:p w14:paraId="2DFB527E"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Calculation of Score</w:t>
            </w:r>
          </w:p>
        </w:tc>
        <w:tc>
          <w:tcPr>
            <w:tcW w:w="1290" w:type="pct"/>
            <w:gridSpan w:val="2"/>
            <w:vMerge w:val="restart"/>
            <w:shd w:val="clear" w:color="auto" w:fill="00B0F0"/>
            <w:vAlign w:val="center"/>
          </w:tcPr>
          <w:p w14:paraId="1D9877AE"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Overall Weighting</w:t>
            </w:r>
          </w:p>
        </w:tc>
      </w:tr>
      <w:tr w:rsidR="00CB7EFD" w:rsidRPr="00F95CC3" w14:paraId="1911580E" w14:textId="77777777" w:rsidTr="006878C6">
        <w:trPr>
          <w:trHeight w:val="315"/>
        </w:trPr>
        <w:tc>
          <w:tcPr>
            <w:tcW w:w="720" w:type="pct"/>
            <w:vMerge/>
            <w:vAlign w:val="center"/>
          </w:tcPr>
          <w:p w14:paraId="4F346E7B" w14:textId="77777777" w:rsidR="00CB7EFD" w:rsidRPr="00F95CC3" w:rsidRDefault="00CB7EFD" w:rsidP="00CB7EFD">
            <w:pPr>
              <w:rPr>
                <w:rFonts w:ascii="Calibri" w:eastAsia="Times New Roman" w:hAnsi="Calibri" w:cs="Calibri"/>
                <w:lang w:eastAsia="en-US"/>
              </w:rPr>
            </w:pPr>
          </w:p>
        </w:tc>
        <w:tc>
          <w:tcPr>
            <w:tcW w:w="1211" w:type="pct"/>
            <w:vMerge/>
            <w:vAlign w:val="center"/>
          </w:tcPr>
          <w:p w14:paraId="297F3A07" w14:textId="77777777" w:rsidR="00CB7EFD" w:rsidRPr="00F95CC3" w:rsidRDefault="00CB7EFD" w:rsidP="00CB7EFD">
            <w:pPr>
              <w:rPr>
                <w:rFonts w:ascii="Calibri" w:eastAsia="Times New Roman" w:hAnsi="Calibri" w:cs="Calibri"/>
                <w:lang w:eastAsia="en-US"/>
              </w:rPr>
            </w:pPr>
          </w:p>
        </w:tc>
        <w:tc>
          <w:tcPr>
            <w:tcW w:w="1779" w:type="pct"/>
            <w:gridSpan w:val="3"/>
            <w:vMerge/>
            <w:vAlign w:val="center"/>
          </w:tcPr>
          <w:p w14:paraId="10E1F41D" w14:textId="77777777" w:rsidR="00CB7EFD" w:rsidRPr="00F95CC3" w:rsidRDefault="00CB7EFD" w:rsidP="00CB7EFD">
            <w:pPr>
              <w:rPr>
                <w:rFonts w:ascii="Calibri" w:eastAsia="Times New Roman" w:hAnsi="Calibri" w:cs="Calibri"/>
                <w:lang w:eastAsia="en-US"/>
              </w:rPr>
            </w:pPr>
          </w:p>
        </w:tc>
        <w:tc>
          <w:tcPr>
            <w:tcW w:w="1290" w:type="pct"/>
            <w:gridSpan w:val="2"/>
            <w:vMerge/>
            <w:vAlign w:val="center"/>
          </w:tcPr>
          <w:p w14:paraId="475EC0A5" w14:textId="77777777" w:rsidR="00CB7EFD" w:rsidRPr="00F95CC3" w:rsidRDefault="00CB7EFD" w:rsidP="00CB7EFD">
            <w:pPr>
              <w:rPr>
                <w:rFonts w:ascii="Calibri" w:eastAsia="Times New Roman" w:hAnsi="Calibri" w:cs="Calibri"/>
                <w:lang w:eastAsia="en-US"/>
              </w:rPr>
            </w:pPr>
          </w:p>
        </w:tc>
      </w:tr>
      <w:tr w:rsidR="00CB7EFD" w:rsidRPr="00F95CC3" w14:paraId="24A24AD4" w14:textId="77777777" w:rsidTr="006878C6">
        <w:trPr>
          <w:trHeight w:val="300"/>
        </w:trPr>
        <w:tc>
          <w:tcPr>
            <w:tcW w:w="720" w:type="pct"/>
            <w:vMerge w:val="restart"/>
            <w:vAlign w:val="center"/>
          </w:tcPr>
          <w:p w14:paraId="496BC9F5"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Turnover Threshold Test</w:t>
            </w:r>
          </w:p>
        </w:tc>
        <w:tc>
          <w:tcPr>
            <w:tcW w:w="1211" w:type="pct"/>
            <w:vMerge w:val="restart"/>
            <w:vAlign w:val="center"/>
          </w:tcPr>
          <w:p w14:paraId="472F90AC" w14:textId="1FC40EE9" w:rsidR="00CB7EFD" w:rsidRPr="00F95CC3" w:rsidRDefault="00E611E4" w:rsidP="00CB7EFD">
            <w:pP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Bidder</w:t>
            </w:r>
            <w:r w:rsidR="00D15B4A" w:rsidRPr="00F95CC3">
              <w:rPr>
                <w:rFonts w:ascii="Calibri" w:eastAsia="Calibri" w:hAnsi="Calibri" w:cs="Calibri"/>
                <w:color w:val="000000"/>
                <w:sz w:val="22"/>
                <w:szCs w:val="22"/>
                <w:lang w:eastAsia="en-US"/>
              </w:rPr>
              <w:t>s</w:t>
            </w:r>
            <w:r w:rsidR="00CB7EFD" w:rsidRPr="00F95CC3">
              <w:rPr>
                <w:rFonts w:ascii="Calibri" w:eastAsia="Calibri" w:hAnsi="Calibri" w:cs="Calibri"/>
                <w:color w:val="000000"/>
                <w:sz w:val="22"/>
                <w:szCs w:val="22"/>
                <w:lang w:eastAsia="en-US"/>
              </w:rPr>
              <w:t xml:space="preserve"> most recent annual turnover must be by default equal to, or greater than</w:t>
            </w:r>
            <w:r w:rsidR="00CB7EFD" w:rsidRPr="00F95CC3">
              <w:rPr>
                <w:rFonts w:ascii="Calibri" w:eastAsia="Times New Roman" w:hAnsi="Calibri" w:cs="Calibri"/>
                <w:sz w:val="22"/>
                <w:szCs w:val="22"/>
                <w:lang w:eastAsia="en-US"/>
              </w:rPr>
              <w:t xml:space="preserve"> </w:t>
            </w:r>
            <w:r w:rsidR="00CB7EFD" w:rsidRPr="00F95CC3">
              <w:rPr>
                <w:rFonts w:ascii="Calibri" w:eastAsia="Calibri" w:hAnsi="Calibri" w:cs="Calibri"/>
                <w:color w:val="000000"/>
                <w:sz w:val="22"/>
                <w:szCs w:val="22"/>
                <w:lang w:eastAsia="en-US"/>
              </w:rPr>
              <w:t>twice the estimated annual average contract value</w:t>
            </w:r>
            <w:r w:rsidR="00CB7EFD" w:rsidRPr="00F95CC3">
              <w:rPr>
                <w:rFonts w:ascii="Calibri" w:eastAsia="Calibri" w:hAnsi="Calibri" w:cs="Calibri"/>
                <w:color w:val="000000"/>
                <w:sz w:val="22"/>
                <w:szCs w:val="22"/>
                <w:vertAlign w:val="superscript"/>
                <w:lang w:eastAsia="en-US"/>
              </w:rPr>
              <w:footnoteReference w:id="3"/>
            </w:r>
            <w:r w:rsidR="00CB7EFD" w:rsidRPr="00F95CC3">
              <w:rPr>
                <w:rFonts w:ascii="Calibri" w:eastAsia="Calibri" w:hAnsi="Calibri" w:cs="Calibri"/>
                <w:color w:val="000000"/>
                <w:sz w:val="22"/>
                <w:szCs w:val="22"/>
                <w:lang w:eastAsia="en-US"/>
              </w:rPr>
              <w:t>.</w:t>
            </w:r>
          </w:p>
        </w:tc>
        <w:tc>
          <w:tcPr>
            <w:tcW w:w="1779" w:type="pct"/>
            <w:gridSpan w:val="3"/>
            <w:vMerge w:val="restart"/>
            <w:vAlign w:val="center"/>
          </w:tcPr>
          <w:p w14:paraId="06CDFA11" w14:textId="0DB83D7C" w:rsidR="00CB7EFD" w:rsidRPr="00F95CC3" w:rsidRDefault="00CB7EFD" w:rsidP="00CB7EFD">
            <w:pPr>
              <w:rPr>
                <w:rFonts w:ascii="Calibri" w:eastAsia="Times New Roman" w:hAnsi="Calibri" w:cs="Calibri"/>
                <w:sz w:val="22"/>
                <w:szCs w:val="22"/>
                <w:lang w:eastAsia="en-US"/>
              </w:rPr>
            </w:pPr>
            <w:r w:rsidRPr="00F95CC3">
              <w:rPr>
                <w:rFonts w:ascii="Calibri" w:eastAsia="Calibri" w:hAnsi="Calibri" w:cs="Calibri"/>
                <w:color w:val="000000"/>
                <w:sz w:val="22"/>
                <w:szCs w:val="22"/>
                <w:lang w:eastAsia="en-US"/>
              </w:rPr>
              <w:t xml:space="preserve">If a </w:t>
            </w:r>
            <w:r w:rsidR="00E611E4" w:rsidRPr="00F95CC3">
              <w:rPr>
                <w:rFonts w:ascii="Calibri" w:eastAsia="Calibri" w:hAnsi="Calibri" w:cs="Calibri"/>
                <w:color w:val="000000"/>
                <w:sz w:val="22"/>
                <w:szCs w:val="22"/>
                <w:lang w:eastAsia="en-US"/>
              </w:rPr>
              <w:t>Bidder</w:t>
            </w:r>
            <w:r w:rsidRPr="00F95CC3">
              <w:rPr>
                <w:rFonts w:ascii="Calibri" w:eastAsia="Calibri" w:hAnsi="Calibri" w:cs="Calibri"/>
                <w:color w:val="000000"/>
                <w:sz w:val="22"/>
                <w:szCs w:val="22"/>
                <w:lang w:eastAsia="en-US"/>
              </w:rPr>
              <w:t xml:space="preserve"> meets this test, the full amount of the Section Weighting will be awarded. </w:t>
            </w:r>
            <w:r w:rsidRPr="00F95CC3">
              <w:rPr>
                <w:rFonts w:ascii="Calibri" w:eastAsia="Times New Roman" w:hAnsi="Calibri" w:cs="Calibri"/>
                <w:sz w:val="22"/>
                <w:szCs w:val="22"/>
                <w:lang w:eastAsia="en-US"/>
              </w:rPr>
              <w:br/>
            </w:r>
            <w:r w:rsidRPr="00F95CC3">
              <w:rPr>
                <w:rFonts w:ascii="Calibri" w:eastAsia="Times New Roman" w:hAnsi="Calibri" w:cs="Calibri"/>
                <w:sz w:val="22"/>
                <w:szCs w:val="22"/>
                <w:lang w:eastAsia="en-US"/>
              </w:rPr>
              <w:br/>
            </w:r>
            <w:r w:rsidRPr="00F95CC3">
              <w:rPr>
                <w:rFonts w:ascii="Calibri" w:eastAsia="Calibri" w:hAnsi="Calibri" w:cs="Calibri"/>
                <w:color w:val="000000"/>
                <w:sz w:val="22"/>
                <w:szCs w:val="22"/>
                <w:lang w:eastAsia="en-US"/>
              </w:rPr>
              <w:t xml:space="preserve">If a </w:t>
            </w:r>
            <w:r w:rsidR="003614F3" w:rsidRPr="00F95CC3">
              <w:rPr>
                <w:rFonts w:ascii="Calibri" w:eastAsia="Calibri" w:hAnsi="Calibri" w:cs="Calibri"/>
                <w:color w:val="000000"/>
                <w:sz w:val="22"/>
                <w:szCs w:val="22"/>
                <w:lang w:eastAsia="en-US"/>
              </w:rPr>
              <w:t>Bidder</w:t>
            </w:r>
            <w:r w:rsidRPr="00F95CC3">
              <w:rPr>
                <w:rFonts w:ascii="Calibri" w:eastAsia="Calibri" w:hAnsi="Calibri" w:cs="Calibri"/>
                <w:color w:val="000000"/>
                <w:sz w:val="22"/>
                <w:szCs w:val="22"/>
                <w:lang w:eastAsia="en-US"/>
              </w:rPr>
              <w:t xml:space="preserve"> does not meet this test, then 0% will be awarded.</w:t>
            </w:r>
          </w:p>
        </w:tc>
        <w:tc>
          <w:tcPr>
            <w:tcW w:w="1290" w:type="pct"/>
            <w:gridSpan w:val="2"/>
            <w:vMerge w:val="restart"/>
            <w:vAlign w:val="center"/>
          </w:tcPr>
          <w:p w14:paraId="26FF2104"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50.0%</w:t>
            </w:r>
          </w:p>
        </w:tc>
      </w:tr>
      <w:tr w:rsidR="00CB7EFD" w:rsidRPr="00F95CC3" w14:paraId="0A2C1D6F" w14:textId="77777777" w:rsidTr="006878C6">
        <w:trPr>
          <w:trHeight w:val="765"/>
        </w:trPr>
        <w:tc>
          <w:tcPr>
            <w:tcW w:w="720" w:type="pct"/>
            <w:vMerge/>
            <w:vAlign w:val="center"/>
          </w:tcPr>
          <w:p w14:paraId="011D7F96" w14:textId="77777777" w:rsidR="00CB7EFD" w:rsidRPr="00F95CC3" w:rsidRDefault="00CB7EFD" w:rsidP="00CB7EFD">
            <w:pPr>
              <w:rPr>
                <w:rFonts w:ascii="Calibri" w:eastAsia="Times New Roman" w:hAnsi="Calibri" w:cs="Calibri"/>
                <w:lang w:eastAsia="en-US"/>
              </w:rPr>
            </w:pPr>
          </w:p>
        </w:tc>
        <w:tc>
          <w:tcPr>
            <w:tcW w:w="1211" w:type="pct"/>
            <w:vMerge/>
            <w:vAlign w:val="center"/>
          </w:tcPr>
          <w:p w14:paraId="63B4456D" w14:textId="77777777" w:rsidR="00CB7EFD" w:rsidRPr="00F95CC3" w:rsidRDefault="00CB7EFD" w:rsidP="00CB7EFD">
            <w:pPr>
              <w:rPr>
                <w:rFonts w:ascii="Calibri" w:eastAsia="Times New Roman" w:hAnsi="Calibri" w:cs="Calibri"/>
                <w:lang w:eastAsia="en-US"/>
              </w:rPr>
            </w:pPr>
          </w:p>
        </w:tc>
        <w:tc>
          <w:tcPr>
            <w:tcW w:w="1779" w:type="pct"/>
            <w:gridSpan w:val="3"/>
            <w:vMerge/>
            <w:vAlign w:val="center"/>
          </w:tcPr>
          <w:p w14:paraId="15D85FB0" w14:textId="77777777" w:rsidR="00CB7EFD" w:rsidRPr="00F95CC3" w:rsidRDefault="00CB7EFD" w:rsidP="00CB7EFD">
            <w:pPr>
              <w:rPr>
                <w:rFonts w:ascii="Calibri" w:eastAsia="Times New Roman" w:hAnsi="Calibri" w:cs="Calibri"/>
                <w:lang w:eastAsia="en-US"/>
              </w:rPr>
            </w:pPr>
          </w:p>
        </w:tc>
        <w:tc>
          <w:tcPr>
            <w:tcW w:w="1290" w:type="pct"/>
            <w:gridSpan w:val="2"/>
            <w:vMerge/>
            <w:vAlign w:val="center"/>
          </w:tcPr>
          <w:p w14:paraId="28DB8FE5" w14:textId="77777777" w:rsidR="00CB7EFD" w:rsidRPr="00F95CC3" w:rsidRDefault="00CB7EFD" w:rsidP="00CB7EFD">
            <w:pPr>
              <w:rPr>
                <w:rFonts w:ascii="Calibri" w:eastAsia="Times New Roman" w:hAnsi="Calibri" w:cs="Calibri"/>
                <w:lang w:eastAsia="en-US"/>
              </w:rPr>
            </w:pPr>
          </w:p>
        </w:tc>
      </w:tr>
      <w:tr w:rsidR="00CB7EFD" w:rsidRPr="00F95CC3" w14:paraId="277C9227" w14:textId="77777777" w:rsidTr="006878C6">
        <w:trPr>
          <w:trHeight w:val="315"/>
        </w:trPr>
        <w:tc>
          <w:tcPr>
            <w:tcW w:w="720" w:type="pct"/>
            <w:vMerge w:val="restart"/>
            <w:shd w:val="clear" w:color="auto" w:fill="00B0F0"/>
            <w:vAlign w:val="center"/>
          </w:tcPr>
          <w:p w14:paraId="5971EB9D"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Area being Tested</w:t>
            </w:r>
          </w:p>
        </w:tc>
        <w:tc>
          <w:tcPr>
            <w:tcW w:w="1211" w:type="pct"/>
            <w:vMerge w:val="restart"/>
            <w:shd w:val="clear" w:color="auto" w:fill="00B0F0"/>
            <w:vAlign w:val="center"/>
          </w:tcPr>
          <w:p w14:paraId="0268BA09"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Ratio Definition</w:t>
            </w:r>
          </w:p>
        </w:tc>
        <w:tc>
          <w:tcPr>
            <w:tcW w:w="1779" w:type="pct"/>
            <w:gridSpan w:val="3"/>
            <w:shd w:val="clear" w:color="auto" w:fill="00B0F0"/>
            <w:vAlign w:val="center"/>
          </w:tcPr>
          <w:p w14:paraId="06B59023"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Annual Weightings between ratios</w:t>
            </w:r>
          </w:p>
        </w:tc>
        <w:tc>
          <w:tcPr>
            <w:tcW w:w="641" w:type="pct"/>
            <w:shd w:val="clear" w:color="auto" w:fill="00B0F0"/>
            <w:vAlign w:val="center"/>
          </w:tcPr>
          <w:p w14:paraId="7E675047"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Section Weighting</w:t>
            </w:r>
          </w:p>
        </w:tc>
        <w:tc>
          <w:tcPr>
            <w:tcW w:w="649" w:type="pct"/>
            <w:shd w:val="clear" w:color="auto" w:fill="00B0F0"/>
            <w:vAlign w:val="center"/>
          </w:tcPr>
          <w:p w14:paraId="5C7FA227"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Overall Weighting</w:t>
            </w:r>
          </w:p>
        </w:tc>
      </w:tr>
      <w:tr w:rsidR="00CB7EFD" w:rsidRPr="00F95CC3" w14:paraId="60F3007D" w14:textId="77777777" w:rsidTr="006878C6">
        <w:trPr>
          <w:trHeight w:val="525"/>
        </w:trPr>
        <w:tc>
          <w:tcPr>
            <w:tcW w:w="720" w:type="pct"/>
            <w:vMerge/>
            <w:vAlign w:val="center"/>
          </w:tcPr>
          <w:p w14:paraId="70FFAFCB" w14:textId="77777777" w:rsidR="00CB7EFD" w:rsidRPr="00F95CC3" w:rsidRDefault="00CB7EFD" w:rsidP="00CB7EFD">
            <w:pPr>
              <w:rPr>
                <w:rFonts w:ascii="Calibri" w:eastAsia="Times New Roman" w:hAnsi="Calibri" w:cs="Calibri"/>
                <w:lang w:eastAsia="en-US"/>
              </w:rPr>
            </w:pPr>
          </w:p>
        </w:tc>
        <w:tc>
          <w:tcPr>
            <w:tcW w:w="1211" w:type="pct"/>
            <w:vMerge/>
            <w:vAlign w:val="center"/>
          </w:tcPr>
          <w:p w14:paraId="1C07DF7B" w14:textId="77777777" w:rsidR="00CB7EFD" w:rsidRPr="00F95CC3" w:rsidRDefault="00CB7EFD" w:rsidP="00CB7EFD">
            <w:pPr>
              <w:rPr>
                <w:rFonts w:ascii="Calibri" w:eastAsia="Times New Roman" w:hAnsi="Calibri" w:cs="Calibri"/>
                <w:lang w:eastAsia="en-US"/>
              </w:rPr>
            </w:pPr>
          </w:p>
        </w:tc>
        <w:tc>
          <w:tcPr>
            <w:tcW w:w="470" w:type="pct"/>
            <w:shd w:val="clear" w:color="auto" w:fill="00B0F0"/>
            <w:vAlign w:val="center"/>
          </w:tcPr>
          <w:p w14:paraId="75153857"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Most Recent Year</w:t>
            </w:r>
          </w:p>
        </w:tc>
        <w:tc>
          <w:tcPr>
            <w:tcW w:w="583" w:type="pct"/>
            <w:shd w:val="clear" w:color="auto" w:fill="00B0F0"/>
            <w:vAlign w:val="center"/>
          </w:tcPr>
          <w:p w14:paraId="4A1F4675"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Year -1</w:t>
            </w:r>
          </w:p>
        </w:tc>
        <w:tc>
          <w:tcPr>
            <w:tcW w:w="725" w:type="pct"/>
            <w:shd w:val="clear" w:color="auto" w:fill="00B0F0"/>
            <w:vAlign w:val="center"/>
          </w:tcPr>
          <w:p w14:paraId="2CDEE33A" w14:textId="77777777" w:rsidR="00CB7EFD" w:rsidRPr="00F95CC3" w:rsidRDefault="00CB7EFD" w:rsidP="00CB7EFD">
            <w:pPr>
              <w:jc w:val="center"/>
              <w:rPr>
                <w:rFonts w:ascii="Calibri" w:eastAsia="Calibri" w:hAnsi="Calibri" w:cs="Calibri"/>
                <w:b/>
                <w:bCs/>
                <w:color w:val="000000"/>
                <w:lang w:eastAsia="en-US"/>
              </w:rPr>
            </w:pPr>
            <w:r w:rsidRPr="00F95CC3">
              <w:rPr>
                <w:rFonts w:ascii="Calibri" w:eastAsia="Calibri" w:hAnsi="Calibri" w:cs="Calibri"/>
                <w:b/>
                <w:bCs/>
                <w:color w:val="000000"/>
                <w:lang w:eastAsia="en-US"/>
              </w:rPr>
              <w:t>Year -2</w:t>
            </w:r>
          </w:p>
        </w:tc>
        <w:tc>
          <w:tcPr>
            <w:tcW w:w="641" w:type="pct"/>
            <w:vAlign w:val="center"/>
          </w:tcPr>
          <w:p w14:paraId="7DBFF10C" w14:textId="77777777" w:rsidR="00CB7EFD" w:rsidRPr="00F95CC3" w:rsidRDefault="00CB7EFD" w:rsidP="00CB7EFD">
            <w:pPr>
              <w:rPr>
                <w:rFonts w:ascii="Calibri" w:eastAsia="Times New Roman" w:hAnsi="Calibri" w:cs="Calibri"/>
                <w:lang w:eastAsia="en-US"/>
              </w:rPr>
            </w:pPr>
          </w:p>
        </w:tc>
        <w:tc>
          <w:tcPr>
            <w:tcW w:w="649" w:type="pct"/>
            <w:vAlign w:val="center"/>
          </w:tcPr>
          <w:p w14:paraId="478F566A" w14:textId="77777777" w:rsidR="00CB7EFD" w:rsidRPr="00F95CC3" w:rsidRDefault="00CB7EFD" w:rsidP="00CB7EFD">
            <w:pPr>
              <w:rPr>
                <w:rFonts w:ascii="Calibri" w:eastAsia="Times New Roman" w:hAnsi="Calibri" w:cs="Calibri"/>
                <w:lang w:eastAsia="en-US"/>
              </w:rPr>
            </w:pPr>
          </w:p>
        </w:tc>
      </w:tr>
      <w:tr w:rsidR="00CB7EFD" w:rsidRPr="00F95CC3" w14:paraId="1D89D04A" w14:textId="77777777" w:rsidTr="006878C6">
        <w:trPr>
          <w:trHeight w:val="625"/>
        </w:trPr>
        <w:tc>
          <w:tcPr>
            <w:tcW w:w="720" w:type="pct"/>
            <w:vAlign w:val="center"/>
          </w:tcPr>
          <w:p w14:paraId="6566AF66"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Net Assets Test</w:t>
            </w:r>
          </w:p>
        </w:tc>
        <w:tc>
          <w:tcPr>
            <w:tcW w:w="1211" w:type="pct"/>
            <w:vAlign w:val="center"/>
          </w:tcPr>
          <w:p w14:paraId="2F63BCCA" w14:textId="77777777" w:rsidR="00CB7EFD" w:rsidRPr="00F95CC3" w:rsidRDefault="00CB7EFD" w:rsidP="00CB7EFD">
            <w:pPr>
              <w:jc w:val="center"/>
              <w:rPr>
                <w:rFonts w:ascii="Calibri" w:eastAsia="Calibri" w:hAnsi="Calibri" w:cs="Calibri"/>
                <w:color w:val="000000"/>
                <w:sz w:val="22"/>
                <w:szCs w:val="22"/>
                <w:u w:val="thick"/>
                <w:lang w:eastAsia="en-US"/>
              </w:rPr>
            </w:pPr>
            <w:r w:rsidRPr="00F95CC3">
              <w:rPr>
                <w:rFonts w:ascii="Calibri" w:eastAsia="Calibri" w:hAnsi="Calibri" w:cs="Calibri"/>
                <w:color w:val="000000"/>
                <w:sz w:val="22"/>
                <w:szCs w:val="22"/>
                <w:u w:val="thick"/>
                <w:lang w:eastAsia="en-US"/>
              </w:rPr>
              <w:t>Net assets</w:t>
            </w:r>
          </w:p>
          <w:p w14:paraId="204E57F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Contract value</w:t>
            </w:r>
          </w:p>
        </w:tc>
        <w:tc>
          <w:tcPr>
            <w:tcW w:w="470" w:type="pct"/>
            <w:vAlign w:val="center"/>
          </w:tcPr>
          <w:p w14:paraId="78917C9D"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100%</w:t>
            </w:r>
          </w:p>
        </w:tc>
        <w:tc>
          <w:tcPr>
            <w:tcW w:w="583" w:type="pct"/>
            <w:vAlign w:val="center"/>
          </w:tcPr>
          <w:p w14:paraId="006683B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0%</w:t>
            </w:r>
          </w:p>
        </w:tc>
        <w:tc>
          <w:tcPr>
            <w:tcW w:w="725" w:type="pct"/>
            <w:vAlign w:val="center"/>
          </w:tcPr>
          <w:p w14:paraId="77D85799"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0%</w:t>
            </w:r>
          </w:p>
        </w:tc>
        <w:tc>
          <w:tcPr>
            <w:tcW w:w="641" w:type="pct"/>
            <w:vAlign w:val="center"/>
          </w:tcPr>
          <w:p w14:paraId="41A59167"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100%</w:t>
            </w:r>
          </w:p>
        </w:tc>
        <w:tc>
          <w:tcPr>
            <w:tcW w:w="649" w:type="pct"/>
            <w:vAlign w:val="center"/>
          </w:tcPr>
          <w:p w14:paraId="07C7F835"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20.0%</w:t>
            </w:r>
          </w:p>
        </w:tc>
      </w:tr>
      <w:tr w:rsidR="00CB7EFD" w:rsidRPr="00F95CC3" w14:paraId="51A74701" w14:textId="77777777" w:rsidTr="006878C6">
        <w:trPr>
          <w:trHeight w:val="315"/>
        </w:trPr>
        <w:tc>
          <w:tcPr>
            <w:tcW w:w="720" w:type="pct"/>
            <w:vMerge w:val="restart"/>
            <w:vAlign w:val="center"/>
          </w:tcPr>
          <w:p w14:paraId="4B0861DA"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Profitability</w:t>
            </w:r>
          </w:p>
        </w:tc>
        <w:tc>
          <w:tcPr>
            <w:tcW w:w="1211" w:type="pct"/>
            <w:vAlign w:val="center"/>
          </w:tcPr>
          <w:p w14:paraId="1B9EC02A"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Gross profit margin</w:t>
            </w:r>
          </w:p>
        </w:tc>
        <w:tc>
          <w:tcPr>
            <w:tcW w:w="470" w:type="pct"/>
            <w:shd w:val="clear" w:color="auto" w:fill="DCE6F1"/>
            <w:vAlign w:val="center"/>
          </w:tcPr>
          <w:p w14:paraId="343EC82D"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679233A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6ED538B4"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04ED4ED3"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restart"/>
            <w:vAlign w:val="center"/>
          </w:tcPr>
          <w:p w14:paraId="1EF5AAD4"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10.0%</w:t>
            </w:r>
          </w:p>
        </w:tc>
      </w:tr>
      <w:tr w:rsidR="00CB7EFD" w:rsidRPr="00F95CC3" w14:paraId="74335A7F" w14:textId="77777777" w:rsidTr="006878C6">
        <w:trPr>
          <w:trHeight w:val="625"/>
        </w:trPr>
        <w:tc>
          <w:tcPr>
            <w:tcW w:w="720" w:type="pct"/>
            <w:vMerge/>
            <w:vAlign w:val="center"/>
          </w:tcPr>
          <w:p w14:paraId="195BCFDA"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7241938B" w14:textId="77777777" w:rsidR="00CB7EFD" w:rsidRPr="00F95CC3" w:rsidRDefault="00CB7EFD" w:rsidP="00CB7EFD">
            <w:pPr>
              <w:jc w:val="center"/>
              <w:rPr>
                <w:rFonts w:ascii="Calibri" w:eastAsia="Calibri" w:hAnsi="Calibri" w:cs="Calibri"/>
                <w:color w:val="000000"/>
                <w:sz w:val="22"/>
                <w:szCs w:val="22"/>
                <w:u w:val="thick"/>
                <w:lang w:eastAsia="en-US"/>
              </w:rPr>
            </w:pPr>
            <w:r w:rsidRPr="00F95CC3">
              <w:rPr>
                <w:rFonts w:ascii="Calibri" w:eastAsia="Calibri" w:hAnsi="Calibri" w:cs="Calibri"/>
                <w:color w:val="000000"/>
                <w:sz w:val="22"/>
                <w:szCs w:val="22"/>
                <w:u w:val="thick"/>
                <w:lang w:eastAsia="en-US"/>
              </w:rPr>
              <w:t xml:space="preserve">Gross profit </w:t>
            </w:r>
          </w:p>
          <w:p w14:paraId="58C621EC"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Turnover</w:t>
            </w:r>
          </w:p>
        </w:tc>
        <w:tc>
          <w:tcPr>
            <w:tcW w:w="470" w:type="pct"/>
            <w:vAlign w:val="center"/>
          </w:tcPr>
          <w:p w14:paraId="44104043"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583" w:type="pct"/>
            <w:vAlign w:val="center"/>
          </w:tcPr>
          <w:p w14:paraId="3E7E28E6"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08F3E23D"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20%</w:t>
            </w:r>
          </w:p>
        </w:tc>
        <w:tc>
          <w:tcPr>
            <w:tcW w:w="641" w:type="pct"/>
            <w:vAlign w:val="center"/>
          </w:tcPr>
          <w:p w14:paraId="0F3AFA1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64999D45"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16B75B79" w14:textId="77777777" w:rsidTr="006878C6">
        <w:trPr>
          <w:trHeight w:val="315"/>
        </w:trPr>
        <w:tc>
          <w:tcPr>
            <w:tcW w:w="720" w:type="pct"/>
            <w:vMerge/>
            <w:vAlign w:val="center"/>
          </w:tcPr>
          <w:p w14:paraId="7123B2B2"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018B3A8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Net profit margin</w:t>
            </w:r>
          </w:p>
        </w:tc>
        <w:tc>
          <w:tcPr>
            <w:tcW w:w="470" w:type="pct"/>
            <w:shd w:val="clear" w:color="auto" w:fill="DCE6F1"/>
            <w:vAlign w:val="center"/>
          </w:tcPr>
          <w:p w14:paraId="5551C548"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3D0A2C61"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4A5566A5"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494FA6E0"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ign w:val="center"/>
          </w:tcPr>
          <w:p w14:paraId="0FC1BE8A"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5ECD26D4" w14:textId="77777777" w:rsidTr="006878C6">
        <w:trPr>
          <w:trHeight w:val="862"/>
        </w:trPr>
        <w:tc>
          <w:tcPr>
            <w:tcW w:w="720" w:type="pct"/>
            <w:vMerge/>
            <w:vAlign w:val="center"/>
          </w:tcPr>
          <w:p w14:paraId="133CF24C"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24281013"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Net profit before </w:t>
            </w:r>
            <w:r w:rsidRPr="00F95CC3">
              <w:rPr>
                <w:rFonts w:ascii="Calibri" w:eastAsia="Calibri" w:hAnsi="Calibri" w:cs="Calibri"/>
                <w:color w:val="000000"/>
                <w:sz w:val="22"/>
                <w:szCs w:val="22"/>
                <w:u w:val="thick"/>
                <w:lang w:eastAsia="en-US"/>
              </w:rPr>
              <w:t>interest/tax</w:t>
            </w:r>
          </w:p>
          <w:p w14:paraId="2FFD60CD"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Turnover</w:t>
            </w:r>
          </w:p>
        </w:tc>
        <w:tc>
          <w:tcPr>
            <w:tcW w:w="470" w:type="pct"/>
            <w:vAlign w:val="center"/>
          </w:tcPr>
          <w:p w14:paraId="26775F4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583" w:type="pct"/>
            <w:vAlign w:val="center"/>
          </w:tcPr>
          <w:p w14:paraId="4C8F1995"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28D54D76"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20%</w:t>
            </w:r>
          </w:p>
        </w:tc>
        <w:tc>
          <w:tcPr>
            <w:tcW w:w="641" w:type="pct"/>
            <w:vAlign w:val="center"/>
          </w:tcPr>
          <w:p w14:paraId="1A0963AA"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75412248"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207E676D" w14:textId="77777777" w:rsidTr="006878C6">
        <w:trPr>
          <w:trHeight w:val="315"/>
        </w:trPr>
        <w:tc>
          <w:tcPr>
            <w:tcW w:w="720" w:type="pct"/>
            <w:vMerge w:val="restart"/>
            <w:vAlign w:val="center"/>
          </w:tcPr>
          <w:p w14:paraId="7F578AD3"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Gearing</w:t>
            </w:r>
          </w:p>
        </w:tc>
        <w:tc>
          <w:tcPr>
            <w:tcW w:w="1211" w:type="pct"/>
            <w:vAlign w:val="center"/>
          </w:tcPr>
          <w:p w14:paraId="5C75AB80"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Interest cover ratio</w:t>
            </w:r>
          </w:p>
        </w:tc>
        <w:tc>
          <w:tcPr>
            <w:tcW w:w="470" w:type="pct"/>
            <w:shd w:val="clear" w:color="auto" w:fill="DCE6F1"/>
            <w:vAlign w:val="center"/>
          </w:tcPr>
          <w:p w14:paraId="2941283D"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43B184BA"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0C3DA1E0"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3377BAB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restart"/>
            <w:vAlign w:val="center"/>
          </w:tcPr>
          <w:p w14:paraId="1343862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7.5%</w:t>
            </w:r>
          </w:p>
        </w:tc>
      </w:tr>
      <w:tr w:rsidR="00CB7EFD" w:rsidRPr="00F95CC3" w14:paraId="4ED0BBA0" w14:textId="77777777" w:rsidTr="006878C6">
        <w:trPr>
          <w:trHeight w:val="862"/>
        </w:trPr>
        <w:tc>
          <w:tcPr>
            <w:tcW w:w="720" w:type="pct"/>
            <w:vMerge/>
            <w:vAlign w:val="center"/>
          </w:tcPr>
          <w:p w14:paraId="2C529199"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76A85B9E"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Net profit before </w:t>
            </w:r>
            <w:r w:rsidRPr="00F95CC3">
              <w:rPr>
                <w:rFonts w:ascii="Calibri" w:eastAsia="Calibri" w:hAnsi="Calibri" w:cs="Calibri"/>
                <w:color w:val="000000"/>
                <w:sz w:val="22"/>
                <w:szCs w:val="22"/>
                <w:u w:val="thick"/>
                <w:lang w:eastAsia="en-US"/>
              </w:rPr>
              <w:t>interest/tax</w:t>
            </w:r>
          </w:p>
          <w:p w14:paraId="33CFAFB7"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Net interest payable</w:t>
            </w:r>
          </w:p>
        </w:tc>
        <w:tc>
          <w:tcPr>
            <w:tcW w:w="470" w:type="pct"/>
            <w:vAlign w:val="center"/>
          </w:tcPr>
          <w:p w14:paraId="4194C7F0"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583" w:type="pct"/>
            <w:vAlign w:val="center"/>
          </w:tcPr>
          <w:p w14:paraId="03C70E7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0682C1A0"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20%</w:t>
            </w:r>
          </w:p>
        </w:tc>
        <w:tc>
          <w:tcPr>
            <w:tcW w:w="641" w:type="pct"/>
            <w:vAlign w:val="center"/>
          </w:tcPr>
          <w:p w14:paraId="614ADB2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0FC68B0A"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02053FBB" w14:textId="77777777" w:rsidTr="006878C6">
        <w:trPr>
          <w:trHeight w:val="315"/>
        </w:trPr>
        <w:tc>
          <w:tcPr>
            <w:tcW w:w="720" w:type="pct"/>
            <w:vMerge/>
            <w:vAlign w:val="center"/>
          </w:tcPr>
          <w:p w14:paraId="38BABD6C"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6F0198F8"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Gearing</w:t>
            </w:r>
          </w:p>
        </w:tc>
        <w:tc>
          <w:tcPr>
            <w:tcW w:w="470" w:type="pct"/>
            <w:shd w:val="clear" w:color="auto" w:fill="DCE6F1"/>
            <w:vAlign w:val="center"/>
          </w:tcPr>
          <w:p w14:paraId="2B565FE6"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2BA9D37F"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2D2379EB"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4508EA7D"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ign w:val="center"/>
          </w:tcPr>
          <w:p w14:paraId="02188725"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4A99173A" w14:textId="77777777" w:rsidTr="006878C6">
        <w:trPr>
          <w:trHeight w:val="847"/>
        </w:trPr>
        <w:tc>
          <w:tcPr>
            <w:tcW w:w="720" w:type="pct"/>
            <w:vMerge/>
            <w:vAlign w:val="center"/>
          </w:tcPr>
          <w:p w14:paraId="1E6A9FA3"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7B7AEB40" w14:textId="77777777" w:rsidR="00CB7EFD" w:rsidRPr="00F95CC3" w:rsidRDefault="00CB7EFD" w:rsidP="00CB7EFD">
            <w:pPr>
              <w:jc w:val="center"/>
              <w:rPr>
                <w:rFonts w:ascii="Calibri" w:eastAsia="Calibri" w:hAnsi="Calibri" w:cs="Calibri"/>
                <w:color w:val="000000"/>
                <w:sz w:val="22"/>
                <w:szCs w:val="22"/>
                <w:u w:val="thick"/>
                <w:lang w:eastAsia="en-US"/>
              </w:rPr>
            </w:pPr>
            <w:r w:rsidRPr="00F95CC3">
              <w:rPr>
                <w:rFonts w:ascii="Calibri" w:eastAsia="Calibri" w:hAnsi="Calibri" w:cs="Calibri"/>
                <w:color w:val="000000"/>
                <w:sz w:val="22"/>
                <w:szCs w:val="22"/>
                <w:u w:val="thick"/>
                <w:lang w:eastAsia="en-US"/>
              </w:rPr>
              <w:t>Non-current liabilities</w:t>
            </w:r>
          </w:p>
          <w:p w14:paraId="359FF3E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Equity shareholder's funds</w:t>
            </w:r>
          </w:p>
        </w:tc>
        <w:tc>
          <w:tcPr>
            <w:tcW w:w="470" w:type="pct"/>
            <w:vAlign w:val="center"/>
          </w:tcPr>
          <w:p w14:paraId="545CD649"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583" w:type="pct"/>
            <w:vAlign w:val="center"/>
          </w:tcPr>
          <w:p w14:paraId="0895818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6A976EDC"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20%</w:t>
            </w:r>
          </w:p>
        </w:tc>
        <w:tc>
          <w:tcPr>
            <w:tcW w:w="641" w:type="pct"/>
            <w:vAlign w:val="center"/>
          </w:tcPr>
          <w:p w14:paraId="4E84E50F"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5B5442F2"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12516A71" w14:textId="77777777" w:rsidTr="006878C6">
        <w:trPr>
          <w:trHeight w:val="315"/>
        </w:trPr>
        <w:tc>
          <w:tcPr>
            <w:tcW w:w="720" w:type="pct"/>
            <w:vMerge w:val="restart"/>
            <w:vAlign w:val="center"/>
          </w:tcPr>
          <w:p w14:paraId="6E1CF9B0"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Liquidity</w:t>
            </w:r>
          </w:p>
        </w:tc>
        <w:tc>
          <w:tcPr>
            <w:tcW w:w="1211" w:type="pct"/>
            <w:vAlign w:val="center"/>
          </w:tcPr>
          <w:p w14:paraId="68A3CB2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Current ratio</w:t>
            </w:r>
          </w:p>
        </w:tc>
        <w:tc>
          <w:tcPr>
            <w:tcW w:w="470" w:type="pct"/>
            <w:shd w:val="clear" w:color="auto" w:fill="DCE6F1"/>
            <w:vAlign w:val="center"/>
          </w:tcPr>
          <w:p w14:paraId="6EB64919"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621F366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6277AE44"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24654929"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restart"/>
            <w:vAlign w:val="center"/>
          </w:tcPr>
          <w:p w14:paraId="5CB4774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12.5%</w:t>
            </w:r>
          </w:p>
        </w:tc>
      </w:tr>
      <w:tr w:rsidR="00CB7EFD" w:rsidRPr="00F95CC3" w14:paraId="347352D5" w14:textId="77777777" w:rsidTr="006878C6">
        <w:trPr>
          <w:trHeight w:val="625"/>
        </w:trPr>
        <w:tc>
          <w:tcPr>
            <w:tcW w:w="720" w:type="pct"/>
            <w:vMerge/>
            <w:vAlign w:val="center"/>
          </w:tcPr>
          <w:p w14:paraId="586D1DA2"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6D16AC9C" w14:textId="77777777" w:rsidR="00CB7EFD" w:rsidRPr="00F95CC3" w:rsidRDefault="00CB7EFD" w:rsidP="00CB7EFD">
            <w:pPr>
              <w:jc w:val="center"/>
              <w:rPr>
                <w:rFonts w:ascii="Calibri" w:eastAsia="Calibri" w:hAnsi="Calibri" w:cs="Calibri"/>
                <w:color w:val="000000"/>
                <w:sz w:val="22"/>
                <w:szCs w:val="22"/>
                <w:u w:val="thick"/>
                <w:lang w:eastAsia="en-US"/>
              </w:rPr>
            </w:pPr>
            <w:r w:rsidRPr="00F95CC3">
              <w:rPr>
                <w:rFonts w:ascii="Calibri" w:eastAsia="Calibri" w:hAnsi="Calibri" w:cs="Calibri"/>
                <w:color w:val="000000"/>
                <w:sz w:val="22"/>
                <w:szCs w:val="22"/>
                <w:u w:val="thick"/>
                <w:lang w:eastAsia="en-US"/>
              </w:rPr>
              <w:t>Current assets</w:t>
            </w:r>
          </w:p>
          <w:p w14:paraId="19E8D7EE"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Current liabilities</w:t>
            </w:r>
          </w:p>
        </w:tc>
        <w:tc>
          <w:tcPr>
            <w:tcW w:w="470" w:type="pct"/>
            <w:vAlign w:val="center"/>
          </w:tcPr>
          <w:p w14:paraId="14B097A9"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60%</w:t>
            </w:r>
          </w:p>
        </w:tc>
        <w:tc>
          <w:tcPr>
            <w:tcW w:w="583" w:type="pct"/>
            <w:vAlign w:val="center"/>
          </w:tcPr>
          <w:p w14:paraId="55B6EBD6"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6582487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10%</w:t>
            </w:r>
          </w:p>
        </w:tc>
        <w:tc>
          <w:tcPr>
            <w:tcW w:w="641" w:type="pct"/>
            <w:vAlign w:val="center"/>
          </w:tcPr>
          <w:p w14:paraId="52238B6C"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38A887ED"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438D8C00" w14:textId="77777777" w:rsidTr="006878C6">
        <w:trPr>
          <w:trHeight w:val="315"/>
        </w:trPr>
        <w:tc>
          <w:tcPr>
            <w:tcW w:w="720" w:type="pct"/>
            <w:vMerge/>
            <w:vAlign w:val="center"/>
          </w:tcPr>
          <w:p w14:paraId="473D9703"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20D71B91"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Quick/acid ratio</w:t>
            </w:r>
          </w:p>
        </w:tc>
        <w:tc>
          <w:tcPr>
            <w:tcW w:w="470" w:type="pct"/>
            <w:shd w:val="clear" w:color="auto" w:fill="DCE6F1"/>
            <w:vAlign w:val="center"/>
          </w:tcPr>
          <w:p w14:paraId="77495C78"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583" w:type="pct"/>
            <w:shd w:val="clear" w:color="auto" w:fill="DCE6F1"/>
            <w:vAlign w:val="center"/>
          </w:tcPr>
          <w:p w14:paraId="546D5CC8"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725" w:type="pct"/>
            <w:shd w:val="clear" w:color="auto" w:fill="DCE6F1"/>
            <w:vAlign w:val="center"/>
          </w:tcPr>
          <w:p w14:paraId="028D41CC"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1" w:type="pct"/>
            <w:shd w:val="clear" w:color="auto" w:fill="DCE6F1"/>
            <w:vAlign w:val="center"/>
          </w:tcPr>
          <w:p w14:paraId="0021DA1F" w14:textId="77777777" w:rsidR="00CB7EFD" w:rsidRPr="00F95CC3"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 xml:space="preserve"> </w:t>
            </w:r>
          </w:p>
        </w:tc>
        <w:tc>
          <w:tcPr>
            <w:tcW w:w="649" w:type="pct"/>
            <w:vMerge/>
            <w:vAlign w:val="center"/>
          </w:tcPr>
          <w:p w14:paraId="2DB994C8"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4661862F" w14:textId="77777777" w:rsidTr="006878C6">
        <w:trPr>
          <w:trHeight w:val="862"/>
        </w:trPr>
        <w:tc>
          <w:tcPr>
            <w:tcW w:w="720" w:type="pct"/>
            <w:vMerge/>
            <w:vAlign w:val="center"/>
          </w:tcPr>
          <w:p w14:paraId="2840B34B" w14:textId="77777777" w:rsidR="00CB7EFD" w:rsidRPr="00F95CC3" w:rsidRDefault="00CB7EFD" w:rsidP="00CB7EFD">
            <w:pPr>
              <w:rPr>
                <w:rFonts w:ascii="Calibri" w:eastAsia="Times New Roman" w:hAnsi="Calibri" w:cs="Calibri"/>
                <w:sz w:val="22"/>
                <w:szCs w:val="22"/>
                <w:lang w:eastAsia="en-US"/>
              </w:rPr>
            </w:pPr>
          </w:p>
        </w:tc>
        <w:tc>
          <w:tcPr>
            <w:tcW w:w="1211" w:type="pct"/>
            <w:vAlign w:val="center"/>
          </w:tcPr>
          <w:p w14:paraId="552B0F2C"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Current assets less </w:t>
            </w:r>
            <w:r w:rsidRPr="00F95CC3">
              <w:rPr>
                <w:rFonts w:ascii="Calibri" w:eastAsia="Calibri" w:hAnsi="Calibri" w:cs="Calibri"/>
                <w:color w:val="000000"/>
                <w:sz w:val="22"/>
                <w:szCs w:val="22"/>
                <w:u w:val="thick"/>
                <w:lang w:eastAsia="en-US"/>
              </w:rPr>
              <w:t>inventories</w:t>
            </w:r>
          </w:p>
          <w:p w14:paraId="6FF1FD66"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Current liabilities</w:t>
            </w:r>
          </w:p>
        </w:tc>
        <w:tc>
          <w:tcPr>
            <w:tcW w:w="470" w:type="pct"/>
            <w:vAlign w:val="center"/>
          </w:tcPr>
          <w:p w14:paraId="319319E8"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60%</w:t>
            </w:r>
          </w:p>
        </w:tc>
        <w:tc>
          <w:tcPr>
            <w:tcW w:w="583" w:type="pct"/>
            <w:vAlign w:val="center"/>
          </w:tcPr>
          <w:p w14:paraId="7355A9D4"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30%</w:t>
            </w:r>
          </w:p>
        </w:tc>
        <w:tc>
          <w:tcPr>
            <w:tcW w:w="725" w:type="pct"/>
            <w:vAlign w:val="center"/>
          </w:tcPr>
          <w:p w14:paraId="38610DF9"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10%</w:t>
            </w:r>
          </w:p>
        </w:tc>
        <w:tc>
          <w:tcPr>
            <w:tcW w:w="641" w:type="pct"/>
            <w:vAlign w:val="center"/>
          </w:tcPr>
          <w:p w14:paraId="7E61C8EB"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50%</w:t>
            </w:r>
          </w:p>
        </w:tc>
        <w:tc>
          <w:tcPr>
            <w:tcW w:w="649" w:type="pct"/>
            <w:vMerge/>
            <w:vAlign w:val="center"/>
          </w:tcPr>
          <w:p w14:paraId="0865D9CF" w14:textId="77777777" w:rsidR="00CB7EFD" w:rsidRPr="00F95CC3" w:rsidRDefault="00CB7EFD" w:rsidP="00CB7EFD">
            <w:pPr>
              <w:rPr>
                <w:rFonts w:ascii="Calibri" w:eastAsia="Times New Roman" w:hAnsi="Calibri" w:cs="Calibri"/>
                <w:sz w:val="22"/>
                <w:szCs w:val="22"/>
                <w:lang w:eastAsia="en-US"/>
              </w:rPr>
            </w:pPr>
          </w:p>
        </w:tc>
      </w:tr>
      <w:tr w:rsidR="00CB7EFD" w:rsidRPr="00F95CC3" w14:paraId="343C8ABD" w14:textId="77777777" w:rsidTr="006878C6">
        <w:trPr>
          <w:trHeight w:val="315"/>
        </w:trPr>
        <w:tc>
          <w:tcPr>
            <w:tcW w:w="720" w:type="pct"/>
          </w:tcPr>
          <w:p w14:paraId="26658474" w14:textId="77777777" w:rsidR="00CB7EFD" w:rsidRPr="00F95CC3" w:rsidRDefault="00CB7EFD" w:rsidP="00CB7EFD">
            <w:pPr>
              <w:rPr>
                <w:rFonts w:ascii="Calibri" w:eastAsia="Times New Roman" w:hAnsi="Calibri" w:cs="Calibri"/>
                <w:sz w:val="22"/>
                <w:szCs w:val="22"/>
                <w:lang w:eastAsia="en-US"/>
              </w:rPr>
            </w:pPr>
            <w:r w:rsidRPr="00F95CC3">
              <w:rPr>
                <w:rFonts w:ascii="Calibri" w:eastAsia="Calibri" w:hAnsi="Calibri" w:cs="Calibri"/>
                <w:sz w:val="22"/>
                <w:szCs w:val="22"/>
                <w:lang w:eastAsia="en-US"/>
              </w:rPr>
              <w:t>SUB TOTAL</w:t>
            </w:r>
          </w:p>
        </w:tc>
        <w:tc>
          <w:tcPr>
            <w:tcW w:w="1211" w:type="pct"/>
            <w:shd w:val="clear" w:color="auto" w:fill="DCE6F1"/>
          </w:tcPr>
          <w:p w14:paraId="1F9725A4" w14:textId="77777777" w:rsidR="00CB7EFD" w:rsidRPr="00F95CC3" w:rsidRDefault="00CB7EFD" w:rsidP="00CB7EFD">
            <w:pPr>
              <w:rPr>
                <w:rFonts w:ascii="Calibri" w:eastAsia="Times New Roman" w:hAnsi="Calibri" w:cs="Calibri"/>
                <w:sz w:val="22"/>
                <w:szCs w:val="22"/>
                <w:lang w:eastAsia="en-US"/>
              </w:rPr>
            </w:pPr>
            <w:r w:rsidRPr="00F95CC3">
              <w:rPr>
                <w:rFonts w:ascii="Calibri" w:eastAsia="Calibri" w:hAnsi="Calibri" w:cs="Calibri"/>
                <w:color w:val="000000"/>
                <w:sz w:val="22"/>
                <w:szCs w:val="22"/>
                <w:lang w:eastAsia="en-US"/>
              </w:rPr>
              <w:t xml:space="preserve"> </w:t>
            </w:r>
          </w:p>
        </w:tc>
        <w:tc>
          <w:tcPr>
            <w:tcW w:w="470" w:type="pct"/>
            <w:shd w:val="clear" w:color="auto" w:fill="DCE6F1"/>
          </w:tcPr>
          <w:p w14:paraId="048BD3B5"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583" w:type="pct"/>
            <w:shd w:val="clear" w:color="auto" w:fill="DCE6F1"/>
          </w:tcPr>
          <w:p w14:paraId="0345730A"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725" w:type="pct"/>
            <w:shd w:val="clear" w:color="auto" w:fill="DCE6F1"/>
          </w:tcPr>
          <w:p w14:paraId="1A5B0786"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641" w:type="pct"/>
            <w:shd w:val="clear" w:color="auto" w:fill="DCE6F1"/>
          </w:tcPr>
          <w:p w14:paraId="313C5EB3"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649" w:type="pct"/>
          </w:tcPr>
          <w:p w14:paraId="7409BA49" w14:textId="77777777" w:rsidR="00CB7EFD" w:rsidRPr="00F95CC3" w:rsidRDefault="00CB7EFD" w:rsidP="00CB7EFD">
            <w:pPr>
              <w:jc w:val="center"/>
              <w:rPr>
                <w:rFonts w:ascii="Calibri" w:eastAsia="Calibri" w:hAnsi="Calibri" w:cs="Calibri"/>
                <w:sz w:val="22"/>
                <w:szCs w:val="22"/>
                <w:lang w:eastAsia="en-US"/>
              </w:rPr>
            </w:pPr>
            <w:r w:rsidRPr="00F95CC3">
              <w:rPr>
                <w:rFonts w:ascii="Calibri" w:eastAsia="Calibri" w:hAnsi="Calibri" w:cs="Calibri"/>
                <w:sz w:val="22"/>
                <w:szCs w:val="22"/>
                <w:lang w:eastAsia="en-US"/>
              </w:rPr>
              <w:t>50.0%</w:t>
            </w:r>
          </w:p>
        </w:tc>
      </w:tr>
      <w:tr w:rsidR="00CB7EFD" w:rsidRPr="00FA5049" w14:paraId="62EFE2E0" w14:textId="77777777" w:rsidTr="006878C6">
        <w:trPr>
          <w:trHeight w:val="315"/>
        </w:trPr>
        <w:tc>
          <w:tcPr>
            <w:tcW w:w="720" w:type="pct"/>
            <w:vAlign w:val="center"/>
          </w:tcPr>
          <w:p w14:paraId="11A35732" w14:textId="77777777" w:rsidR="00CB7EFD" w:rsidRPr="00F95CC3" w:rsidRDefault="00CB7EFD" w:rsidP="00CB7EFD">
            <w:pPr>
              <w:rPr>
                <w:rFonts w:ascii="Calibri" w:eastAsia="Times New Roman" w:hAnsi="Calibri" w:cs="Calibri"/>
                <w:sz w:val="22"/>
                <w:szCs w:val="22"/>
                <w:lang w:eastAsia="en-US"/>
              </w:rPr>
            </w:pPr>
            <w:r w:rsidRPr="00F95CC3">
              <w:rPr>
                <w:rFonts w:ascii="Calibri" w:eastAsia="Calibri" w:hAnsi="Calibri" w:cs="Calibri"/>
                <w:b/>
                <w:bCs/>
                <w:color w:val="000000"/>
                <w:sz w:val="22"/>
                <w:szCs w:val="22"/>
                <w:lang w:eastAsia="en-US"/>
              </w:rPr>
              <w:t>TOTAL</w:t>
            </w:r>
          </w:p>
        </w:tc>
        <w:tc>
          <w:tcPr>
            <w:tcW w:w="1211" w:type="pct"/>
            <w:shd w:val="clear" w:color="auto" w:fill="DCE6F1"/>
            <w:vAlign w:val="center"/>
          </w:tcPr>
          <w:p w14:paraId="4254C72C" w14:textId="77777777" w:rsidR="00CB7EFD" w:rsidRPr="00F95CC3" w:rsidRDefault="00CB7EFD" w:rsidP="00CB7EFD">
            <w:pPr>
              <w:rPr>
                <w:rFonts w:ascii="Calibri" w:eastAsia="Times New Roman" w:hAnsi="Calibri" w:cs="Calibri"/>
                <w:sz w:val="22"/>
                <w:szCs w:val="22"/>
                <w:lang w:eastAsia="en-US"/>
              </w:rPr>
            </w:pPr>
            <w:r w:rsidRPr="00F95CC3">
              <w:rPr>
                <w:rFonts w:ascii="Calibri" w:eastAsia="Calibri" w:hAnsi="Calibri" w:cs="Calibri"/>
                <w:color w:val="000000"/>
                <w:sz w:val="22"/>
                <w:szCs w:val="22"/>
                <w:lang w:eastAsia="en-US"/>
              </w:rPr>
              <w:t xml:space="preserve"> </w:t>
            </w:r>
          </w:p>
        </w:tc>
        <w:tc>
          <w:tcPr>
            <w:tcW w:w="470" w:type="pct"/>
            <w:shd w:val="clear" w:color="auto" w:fill="DCE6F1"/>
            <w:vAlign w:val="center"/>
          </w:tcPr>
          <w:p w14:paraId="4969AAB1"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583" w:type="pct"/>
            <w:shd w:val="clear" w:color="auto" w:fill="DCE6F1"/>
            <w:vAlign w:val="center"/>
          </w:tcPr>
          <w:p w14:paraId="75C61B9E"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725" w:type="pct"/>
            <w:shd w:val="clear" w:color="auto" w:fill="DCE6F1"/>
            <w:vAlign w:val="center"/>
          </w:tcPr>
          <w:p w14:paraId="4C1E7C00"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641" w:type="pct"/>
            <w:shd w:val="clear" w:color="auto" w:fill="DCE6F1"/>
            <w:vAlign w:val="center"/>
          </w:tcPr>
          <w:p w14:paraId="4887F2BA" w14:textId="77777777" w:rsidR="00CB7EFD" w:rsidRPr="00F95CC3" w:rsidRDefault="00CB7EFD" w:rsidP="00CB7EFD">
            <w:pPr>
              <w:jc w:val="center"/>
              <w:rPr>
                <w:rFonts w:ascii="Calibri" w:eastAsia="Calibri" w:hAnsi="Calibri" w:cs="Calibri"/>
                <w:color w:val="000000"/>
                <w:sz w:val="22"/>
                <w:szCs w:val="22"/>
                <w:lang w:eastAsia="en-US"/>
              </w:rPr>
            </w:pPr>
            <w:r w:rsidRPr="00F95CC3">
              <w:rPr>
                <w:rFonts w:ascii="Calibri" w:eastAsia="Calibri" w:hAnsi="Calibri" w:cs="Calibri"/>
                <w:color w:val="000000"/>
                <w:sz w:val="22"/>
                <w:szCs w:val="22"/>
                <w:lang w:eastAsia="en-US"/>
              </w:rPr>
              <w:t xml:space="preserve"> </w:t>
            </w:r>
          </w:p>
        </w:tc>
        <w:tc>
          <w:tcPr>
            <w:tcW w:w="649" w:type="pct"/>
            <w:vAlign w:val="center"/>
          </w:tcPr>
          <w:p w14:paraId="2277A489" w14:textId="77777777" w:rsidR="00CB7EFD" w:rsidRPr="00D15B4A" w:rsidRDefault="00CB7EFD" w:rsidP="00CB7EFD">
            <w:pPr>
              <w:jc w:val="center"/>
              <w:rPr>
                <w:rFonts w:ascii="Calibri" w:eastAsia="Calibri" w:hAnsi="Calibri" w:cs="Calibri"/>
                <w:b/>
                <w:bCs/>
                <w:color w:val="000000"/>
                <w:sz w:val="22"/>
                <w:szCs w:val="22"/>
                <w:lang w:eastAsia="en-US"/>
              </w:rPr>
            </w:pPr>
            <w:r w:rsidRPr="00F95CC3">
              <w:rPr>
                <w:rFonts w:ascii="Calibri" w:eastAsia="Calibri" w:hAnsi="Calibri" w:cs="Calibri"/>
                <w:b/>
                <w:bCs/>
                <w:color w:val="000000"/>
                <w:sz w:val="22"/>
                <w:szCs w:val="22"/>
                <w:lang w:eastAsia="en-US"/>
              </w:rPr>
              <w:t>100.0%</w:t>
            </w:r>
          </w:p>
        </w:tc>
      </w:tr>
    </w:tbl>
    <w:p w14:paraId="473127B1" w14:textId="77777777" w:rsidR="00CB7EFD" w:rsidRPr="00FA5049" w:rsidRDefault="00CB7EFD" w:rsidP="00CB7EFD">
      <w:pPr>
        <w:tabs>
          <w:tab w:val="left" w:pos="720"/>
        </w:tabs>
        <w:ind w:left="360" w:hanging="786"/>
        <w:jc w:val="both"/>
        <w:rPr>
          <w:rFonts w:ascii="Calibri" w:eastAsia="Calibri" w:hAnsi="Calibri" w:cs="Calibri"/>
          <w:b/>
          <w:bCs/>
          <w:lang w:eastAsia="en-US"/>
        </w:rPr>
      </w:pPr>
      <w:r w:rsidRPr="00FA5049">
        <w:rPr>
          <w:rFonts w:ascii="Calibri" w:eastAsia="Calibri" w:hAnsi="Calibri" w:cs="Calibri"/>
          <w:b/>
          <w:bCs/>
          <w:lang w:eastAsia="en-US"/>
        </w:rPr>
        <w:t>Table 2: Scoring Basis per Area Being Tested</w:t>
      </w:r>
    </w:p>
    <w:p w14:paraId="43CC94F5" w14:textId="77777777" w:rsidR="00CB7EFD" w:rsidRPr="00CB7EFD" w:rsidRDefault="00CB7EFD" w:rsidP="00CB7EFD">
      <w:pPr>
        <w:tabs>
          <w:tab w:val="left" w:pos="720"/>
        </w:tabs>
        <w:ind w:left="360" w:hanging="786"/>
        <w:jc w:val="both"/>
        <w:rPr>
          <w:rFonts w:ascii="Calibri" w:eastAsia="Calibri" w:hAnsi="Calibri" w:cs="Calibri"/>
          <w:b/>
          <w:bCs/>
          <w:sz w:val="22"/>
          <w:szCs w:val="22"/>
          <w:lang w:eastAsia="en-US"/>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494"/>
        <w:gridCol w:w="708"/>
        <w:gridCol w:w="326"/>
        <w:gridCol w:w="597"/>
        <w:gridCol w:w="1123"/>
        <w:gridCol w:w="1494"/>
        <w:gridCol w:w="708"/>
        <w:gridCol w:w="326"/>
        <w:gridCol w:w="708"/>
        <w:gridCol w:w="1123"/>
      </w:tblGrid>
      <w:tr w:rsidR="00CB7EFD" w:rsidRPr="00CB7EFD" w14:paraId="0C795390" w14:textId="77777777" w:rsidTr="001109F6">
        <w:trPr>
          <w:trHeight w:val="525"/>
        </w:trPr>
        <w:tc>
          <w:tcPr>
            <w:tcW w:w="0" w:type="auto"/>
            <w:shd w:val="clear" w:color="auto" w:fill="00B0F0"/>
          </w:tcPr>
          <w:p w14:paraId="1A7B44D0"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t>Area Being Tested</w:t>
            </w:r>
          </w:p>
        </w:tc>
        <w:tc>
          <w:tcPr>
            <w:tcW w:w="0" w:type="auto"/>
            <w:shd w:val="clear" w:color="auto" w:fill="00B0F0"/>
          </w:tcPr>
          <w:p w14:paraId="060B8FD2"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t>Accountancy Ratio</w:t>
            </w:r>
          </w:p>
        </w:tc>
        <w:tc>
          <w:tcPr>
            <w:tcW w:w="0" w:type="auto"/>
            <w:gridSpan w:val="3"/>
            <w:shd w:val="clear" w:color="auto" w:fill="00B0F0"/>
          </w:tcPr>
          <w:p w14:paraId="04991DDF"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t>Margin of Score</w:t>
            </w:r>
          </w:p>
          <w:p w14:paraId="011B986E" w14:textId="77777777" w:rsidR="00CB7EFD" w:rsidRPr="001109F6" w:rsidRDefault="00CB7EFD" w:rsidP="00CB7EFD">
            <w:pPr>
              <w:jc w:val="center"/>
              <w:rPr>
                <w:rFonts w:ascii="Calibri" w:eastAsia="Arial" w:hAnsi="Calibri" w:cs="Calibri"/>
                <w:b/>
                <w:bCs/>
                <w:color w:val="000000"/>
                <w:lang w:eastAsia="en-US"/>
              </w:rPr>
            </w:pPr>
          </w:p>
        </w:tc>
        <w:tc>
          <w:tcPr>
            <w:tcW w:w="0" w:type="auto"/>
            <w:shd w:val="clear" w:color="auto" w:fill="00B0F0"/>
          </w:tcPr>
          <w:p w14:paraId="1AB37214"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lastRenderedPageBreak/>
              <w:t>Score Awarded</w:t>
            </w:r>
          </w:p>
        </w:tc>
        <w:tc>
          <w:tcPr>
            <w:tcW w:w="0" w:type="auto"/>
            <w:shd w:val="clear" w:color="auto" w:fill="00B0F0"/>
          </w:tcPr>
          <w:p w14:paraId="712C32FE"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t>Accountancy Ratio</w:t>
            </w:r>
          </w:p>
        </w:tc>
        <w:tc>
          <w:tcPr>
            <w:tcW w:w="0" w:type="auto"/>
            <w:gridSpan w:val="3"/>
            <w:shd w:val="clear" w:color="auto" w:fill="00B0F0"/>
          </w:tcPr>
          <w:p w14:paraId="47AD3BC9"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t>Margin of Score</w:t>
            </w:r>
          </w:p>
          <w:p w14:paraId="5BDB79D7" w14:textId="77777777" w:rsidR="00CB7EFD" w:rsidRPr="001109F6" w:rsidRDefault="00CB7EFD" w:rsidP="00CB7EFD">
            <w:pPr>
              <w:jc w:val="center"/>
              <w:rPr>
                <w:rFonts w:ascii="Calibri" w:eastAsia="Arial" w:hAnsi="Calibri" w:cs="Calibri"/>
                <w:b/>
                <w:bCs/>
                <w:color w:val="000000"/>
                <w:lang w:eastAsia="en-US"/>
              </w:rPr>
            </w:pPr>
          </w:p>
        </w:tc>
        <w:tc>
          <w:tcPr>
            <w:tcW w:w="1495" w:type="dxa"/>
            <w:shd w:val="clear" w:color="auto" w:fill="00B0F0"/>
          </w:tcPr>
          <w:p w14:paraId="0DDE158F" w14:textId="77777777" w:rsidR="00CB7EFD" w:rsidRPr="001109F6" w:rsidRDefault="00CB7EFD" w:rsidP="00CB7EFD">
            <w:pPr>
              <w:jc w:val="center"/>
              <w:rPr>
                <w:rFonts w:ascii="Calibri" w:eastAsia="Arial" w:hAnsi="Calibri" w:cs="Calibri"/>
                <w:b/>
                <w:bCs/>
                <w:color w:val="000000"/>
                <w:lang w:eastAsia="en-US"/>
              </w:rPr>
            </w:pPr>
            <w:r w:rsidRPr="001109F6">
              <w:rPr>
                <w:rFonts w:ascii="Calibri" w:eastAsia="Arial" w:hAnsi="Calibri" w:cs="Calibri"/>
                <w:b/>
                <w:bCs/>
                <w:color w:val="000000"/>
                <w:lang w:eastAsia="en-US"/>
              </w:rPr>
              <w:lastRenderedPageBreak/>
              <w:t>Score Awarded</w:t>
            </w:r>
          </w:p>
          <w:p w14:paraId="1BEDCA5F" w14:textId="77777777" w:rsidR="00CB7EFD" w:rsidRPr="001109F6" w:rsidRDefault="00CB7EFD" w:rsidP="00CB7EFD">
            <w:pPr>
              <w:jc w:val="center"/>
              <w:rPr>
                <w:rFonts w:ascii="Calibri" w:eastAsia="Arial" w:hAnsi="Calibri" w:cs="Calibri"/>
                <w:b/>
                <w:bCs/>
                <w:color w:val="000000"/>
                <w:lang w:eastAsia="en-US"/>
              </w:rPr>
            </w:pPr>
          </w:p>
        </w:tc>
      </w:tr>
      <w:tr w:rsidR="00CB7EFD" w:rsidRPr="00FA5049" w14:paraId="4C1F32B9" w14:textId="77777777" w:rsidTr="00CB7EFD">
        <w:trPr>
          <w:trHeight w:val="255"/>
        </w:trPr>
        <w:tc>
          <w:tcPr>
            <w:tcW w:w="0" w:type="auto"/>
            <w:vMerge w:val="restart"/>
            <w:shd w:val="clear" w:color="auto" w:fill="C5D9F1"/>
          </w:tcPr>
          <w:p w14:paraId="258785D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lastRenderedPageBreak/>
              <w:t>Significance of contract</w:t>
            </w:r>
          </w:p>
          <w:p w14:paraId="5B27653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p w14:paraId="116311C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Merge w:val="restart"/>
            <w:shd w:val="clear" w:color="auto" w:fill="C5D9F1"/>
          </w:tcPr>
          <w:p w14:paraId="20AEB40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Net assets as a proportion of contract value per annum</w:t>
            </w:r>
          </w:p>
        </w:tc>
        <w:tc>
          <w:tcPr>
            <w:tcW w:w="0" w:type="auto"/>
            <w:vAlign w:val="bottom"/>
          </w:tcPr>
          <w:p w14:paraId="693C254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436E5D3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BFA298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4718A64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shd w:val="clear" w:color="auto" w:fill="D9D9D9"/>
            <w:vAlign w:val="bottom"/>
          </w:tcPr>
          <w:p w14:paraId="17B05B3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63A75FB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27108F9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41610A4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shd w:val="clear" w:color="auto" w:fill="D9D9D9"/>
            <w:vAlign w:val="bottom"/>
          </w:tcPr>
          <w:p w14:paraId="42D3A2F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r>
      <w:tr w:rsidR="00CB7EFD" w:rsidRPr="00FA5049" w14:paraId="4BD83992" w14:textId="77777777" w:rsidTr="00CB7EFD">
        <w:trPr>
          <w:trHeight w:val="255"/>
        </w:trPr>
        <w:tc>
          <w:tcPr>
            <w:tcW w:w="0" w:type="auto"/>
            <w:vMerge/>
            <w:vAlign w:val="center"/>
          </w:tcPr>
          <w:p w14:paraId="63E9B301" w14:textId="77777777" w:rsidR="00CB7EFD" w:rsidRPr="00FA5049" w:rsidRDefault="00CB7EFD" w:rsidP="00CB7EFD">
            <w:pPr>
              <w:rPr>
                <w:rFonts w:ascii="Calibri" w:eastAsia="Times New Roman" w:hAnsi="Calibri" w:cs="Calibri"/>
                <w:sz w:val="22"/>
                <w:szCs w:val="22"/>
                <w:lang w:eastAsia="en-US"/>
              </w:rPr>
            </w:pPr>
          </w:p>
        </w:tc>
        <w:tc>
          <w:tcPr>
            <w:tcW w:w="0" w:type="auto"/>
            <w:vMerge/>
            <w:vAlign w:val="center"/>
          </w:tcPr>
          <w:p w14:paraId="1785185D" w14:textId="77777777" w:rsidR="00CB7EFD" w:rsidRPr="00FA5049" w:rsidRDefault="00CB7EFD" w:rsidP="00CB7EFD">
            <w:pPr>
              <w:rPr>
                <w:rFonts w:ascii="Calibri" w:eastAsia="Times New Roman" w:hAnsi="Calibri" w:cs="Calibri"/>
                <w:sz w:val="22"/>
                <w:szCs w:val="22"/>
                <w:lang w:eastAsia="en-US"/>
              </w:rPr>
            </w:pPr>
          </w:p>
        </w:tc>
        <w:tc>
          <w:tcPr>
            <w:tcW w:w="0" w:type="auto"/>
            <w:vAlign w:val="bottom"/>
          </w:tcPr>
          <w:p w14:paraId="680469F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0C6151AB"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C86BE0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2835C3A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shd w:val="clear" w:color="auto" w:fill="D9D9D9"/>
            <w:vAlign w:val="bottom"/>
          </w:tcPr>
          <w:p w14:paraId="319FA9B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553EDFB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6818800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0EF5BBD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shd w:val="clear" w:color="auto" w:fill="D9D9D9"/>
            <w:vAlign w:val="bottom"/>
          </w:tcPr>
          <w:p w14:paraId="0433A1F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r>
      <w:tr w:rsidR="00CB7EFD" w:rsidRPr="00FA5049" w14:paraId="5C21A23B" w14:textId="77777777" w:rsidTr="00CB7EFD">
        <w:trPr>
          <w:trHeight w:val="255"/>
        </w:trPr>
        <w:tc>
          <w:tcPr>
            <w:tcW w:w="0" w:type="auto"/>
            <w:vMerge/>
            <w:vAlign w:val="center"/>
          </w:tcPr>
          <w:p w14:paraId="41257785" w14:textId="77777777" w:rsidR="00CB7EFD" w:rsidRPr="00FA5049" w:rsidRDefault="00CB7EFD" w:rsidP="00CB7EFD">
            <w:pPr>
              <w:rPr>
                <w:rFonts w:ascii="Calibri" w:eastAsia="Times New Roman" w:hAnsi="Calibri" w:cs="Calibri"/>
                <w:sz w:val="22"/>
                <w:szCs w:val="22"/>
                <w:lang w:eastAsia="en-US"/>
              </w:rPr>
            </w:pPr>
          </w:p>
        </w:tc>
        <w:tc>
          <w:tcPr>
            <w:tcW w:w="0" w:type="auto"/>
            <w:vMerge/>
            <w:vAlign w:val="center"/>
          </w:tcPr>
          <w:p w14:paraId="55670F38" w14:textId="77777777" w:rsidR="00CB7EFD" w:rsidRPr="00FA5049" w:rsidRDefault="00CB7EFD" w:rsidP="00CB7EFD">
            <w:pPr>
              <w:rPr>
                <w:rFonts w:ascii="Calibri" w:eastAsia="Times New Roman" w:hAnsi="Calibri" w:cs="Calibri"/>
                <w:sz w:val="22"/>
                <w:szCs w:val="22"/>
                <w:lang w:eastAsia="en-US"/>
              </w:rPr>
            </w:pPr>
          </w:p>
        </w:tc>
        <w:tc>
          <w:tcPr>
            <w:tcW w:w="0" w:type="auto"/>
            <w:vAlign w:val="bottom"/>
          </w:tcPr>
          <w:p w14:paraId="6DBFB261"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6E2B27A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89DFC2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vAlign w:val="bottom"/>
          </w:tcPr>
          <w:p w14:paraId="2FE02C9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shd w:val="clear" w:color="auto" w:fill="D9D9D9"/>
            <w:vAlign w:val="bottom"/>
          </w:tcPr>
          <w:p w14:paraId="461B08A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1626BA5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66C6873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693F633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shd w:val="clear" w:color="auto" w:fill="D9D9D9"/>
            <w:vAlign w:val="bottom"/>
          </w:tcPr>
          <w:p w14:paraId="3FCDFAF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r>
      <w:tr w:rsidR="00CB7EFD" w:rsidRPr="00FA5049" w14:paraId="16C94C60" w14:textId="77777777" w:rsidTr="00CB7EFD">
        <w:trPr>
          <w:trHeight w:val="270"/>
        </w:trPr>
        <w:tc>
          <w:tcPr>
            <w:tcW w:w="0" w:type="auto"/>
            <w:vMerge/>
            <w:vAlign w:val="center"/>
          </w:tcPr>
          <w:p w14:paraId="11599CBC" w14:textId="77777777" w:rsidR="00CB7EFD" w:rsidRPr="00FA5049" w:rsidRDefault="00CB7EFD" w:rsidP="00CB7EFD">
            <w:pPr>
              <w:rPr>
                <w:rFonts w:ascii="Calibri" w:eastAsia="Times New Roman" w:hAnsi="Calibri" w:cs="Calibri"/>
                <w:sz w:val="22"/>
                <w:szCs w:val="22"/>
                <w:lang w:eastAsia="en-US"/>
              </w:rPr>
            </w:pPr>
          </w:p>
        </w:tc>
        <w:tc>
          <w:tcPr>
            <w:tcW w:w="0" w:type="auto"/>
            <w:vMerge/>
            <w:vAlign w:val="center"/>
          </w:tcPr>
          <w:p w14:paraId="35DE8FF8" w14:textId="77777777" w:rsidR="00CB7EFD" w:rsidRPr="00FA5049" w:rsidRDefault="00CB7EFD" w:rsidP="00CB7EFD">
            <w:pPr>
              <w:rPr>
                <w:rFonts w:ascii="Calibri" w:eastAsia="Times New Roman" w:hAnsi="Calibri" w:cs="Calibri"/>
                <w:sz w:val="22"/>
                <w:szCs w:val="22"/>
                <w:lang w:eastAsia="en-US"/>
              </w:rPr>
            </w:pPr>
          </w:p>
        </w:tc>
        <w:tc>
          <w:tcPr>
            <w:tcW w:w="0" w:type="auto"/>
            <w:vAlign w:val="bottom"/>
          </w:tcPr>
          <w:p w14:paraId="3645F55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vAlign w:val="bottom"/>
          </w:tcPr>
          <w:p w14:paraId="34E2A337"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759C31D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0430320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shd w:val="clear" w:color="auto" w:fill="D9D9D9"/>
            <w:vAlign w:val="bottom"/>
          </w:tcPr>
          <w:p w14:paraId="47FB662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128A771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6507FC3B"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shd w:val="clear" w:color="auto" w:fill="D9D9D9"/>
            <w:vAlign w:val="bottom"/>
          </w:tcPr>
          <w:p w14:paraId="7E6450D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shd w:val="clear" w:color="auto" w:fill="D9D9D9"/>
            <w:vAlign w:val="bottom"/>
          </w:tcPr>
          <w:p w14:paraId="697DB658"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r>
      <w:tr w:rsidR="00CB7EFD" w:rsidRPr="00FA5049" w14:paraId="2006491F" w14:textId="77777777" w:rsidTr="006878C6">
        <w:trPr>
          <w:trHeight w:val="20"/>
        </w:trPr>
        <w:tc>
          <w:tcPr>
            <w:tcW w:w="0" w:type="auto"/>
            <w:shd w:val="clear" w:color="auto" w:fill="C5D9F1"/>
          </w:tcPr>
          <w:p w14:paraId="4383C2C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Profitability:</w:t>
            </w:r>
          </w:p>
        </w:tc>
        <w:tc>
          <w:tcPr>
            <w:tcW w:w="0" w:type="auto"/>
            <w:shd w:val="clear" w:color="auto" w:fill="C5D9F1"/>
          </w:tcPr>
          <w:p w14:paraId="30D37C0C" w14:textId="77777777" w:rsidR="00CB7EFD" w:rsidRPr="00FA5049" w:rsidRDefault="00CB7EFD" w:rsidP="00CB7EFD">
            <w:pPr>
              <w:rPr>
                <w:rFonts w:ascii="Calibri" w:eastAsia="Times New Roman" w:hAnsi="Calibri" w:cs="Calibri"/>
                <w:sz w:val="22"/>
                <w:szCs w:val="22"/>
                <w:highlight w:val="yellow"/>
                <w:lang w:eastAsia="en-US"/>
              </w:rPr>
            </w:pPr>
            <w:r w:rsidRPr="00FA5049">
              <w:rPr>
                <w:rFonts w:ascii="Calibri" w:eastAsia="Arial" w:hAnsi="Calibri" w:cs="Calibri"/>
                <w:color w:val="000000"/>
                <w:sz w:val="22"/>
                <w:szCs w:val="22"/>
                <w:highlight w:val="yellow"/>
                <w:lang w:eastAsia="en-US"/>
              </w:rPr>
              <w:t>Gross profit margin</w:t>
            </w:r>
          </w:p>
        </w:tc>
        <w:tc>
          <w:tcPr>
            <w:tcW w:w="0" w:type="auto"/>
            <w:vAlign w:val="bottom"/>
          </w:tcPr>
          <w:p w14:paraId="3C4A9D9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-100%</w:t>
            </w:r>
          </w:p>
        </w:tc>
        <w:tc>
          <w:tcPr>
            <w:tcW w:w="0" w:type="auto"/>
            <w:vAlign w:val="bottom"/>
          </w:tcPr>
          <w:p w14:paraId="158CA3C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F735DF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17E966D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shd w:val="clear" w:color="auto" w:fill="C5D9F1"/>
          </w:tcPr>
          <w:p w14:paraId="701AF4D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highlight w:val="yellow"/>
                <w:lang w:eastAsia="en-US"/>
              </w:rPr>
              <w:t>Net profit margin</w:t>
            </w:r>
          </w:p>
        </w:tc>
        <w:tc>
          <w:tcPr>
            <w:tcW w:w="0" w:type="auto"/>
            <w:vAlign w:val="bottom"/>
          </w:tcPr>
          <w:p w14:paraId="553082F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-100%</w:t>
            </w:r>
          </w:p>
        </w:tc>
        <w:tc>
          <w:tcPr>
            <w:tcW w:w="0" w:type="auto"/>
            <w:vAlign w:val="bottom"/>
          </w:tcPr>
          <w:p w14:paraId="411C74D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BBAA69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1495" w:type="dxa"/>
            <w:vAlign w:val="bottom"/>
          </w:tcPr>
          <w:p w14:paraId="42966DF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r>
      <w:tr w:rsidR="00CB7EFD" w:rsidRPr="00FA5049" w14:paraId="5CB34C51" w14:textId="77777777" w:rsidTr="006878C6">
        <w:trPr>
          <w:trHeight w:val="300"/>
        </w:trPr>
        <w:tc>
          <w:tcPr>
            <w:tcW w:w="0" w:type="auto"/>
          </w:tcPr>
          <w:p w14:paraId="2C2FE54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47CC04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0E8F63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043ADCC6"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134594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30517A0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tcPr>
          <w:p w14:paraId="40C31D7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84EE7B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261BAD1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ECB6CB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1495" w:type="dxa"/>
            <w:vAlign w:val="bottom"/>
          </w:tcPr>
          <w:p w14:paraId="2D16BF3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r>
      <w:tr w:rsidR="00CB7EFD" w:rsidRPr="00FA5049" w14:paraId="5BAE6FC5" w14:textId="77777777" w:rsidTr="006878C6">
        <w:trPr>
          <w:trHeight w:val="255"/>
        </w:trPr>
        <w:tc>
          <w:tcPr>
            <w:tcW w:w="0" w:type="auto"/>
          </w:tcPr>
          <w:p w14:paraId="6583B25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85E8C0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E2FA8A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75654DD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A689FD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vAlign w:val="bottom"/>
          </w:tcPr>
          <w:p w14:paraId="2AC856C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tcPr>
          <w:p w14:paraId="62B5735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617D901"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3BECDED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92ECCE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1495" w:type="dxa"/>
            <w:vAlign w:val="bottom"/>
          </w:tcPr>
          <w:p w14:paraId="6376B29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r>
      <w:tr w:rsidR="00CB7EFD" w:rsidRPr="00FA5049" w14:paraId="34CF99BF" w14:textId="77777777" w:rsidTr="006878C6">
        <w:trPr>
          <w:trHeight w:val="255"/>
        </w:trPr>
        <w:tc>
          <w:tcPr>
            <w:tcW w:w="0" w:type="auto"/>
          </w:tcPr>
          <w:p w14:paraId="4E02D0C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D0F3D1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CA6EE4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vAlign w:val="bottom"/>
          </w:tcPr>
          <w:p w14:paraId="1B0ED9C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3C4860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vAlign w:val="bottom"/>
          </w:tcPr>
          <w:p w14:paraId="4557586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tcPr>
          <w:p w14:paraId="42E6F2F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10379C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vAlign w:val="bottom"/>
          </w:tcPr>
          <w:p w14:paraId="6D6443F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A8FAE0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1495" w:type="dxa"/>
            <w:vAlign w:val="bottom"/>
          </w:tcPr>
          <w:p w14:paraId="3512FF0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r>
      <w:tr w:rsidR="00CB7EFD" w:rsidRPr="00FA5049" w14:paraId="191645B3" w14:textId="77777777" w:rsidTr="006878C6">
        <w:trPr>
          <w:trHeight w:val="300"/>
        </w:trPr>
        <w:tc>
          <w:tcPr>
            <w:tcW w:w="0" w:type="auto"/>
          </w:tcPr>
          <w:p w14:paraId="1B4A102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35B556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1E74B9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vAlign w:val="bottom"/>
          </w:tcPr>
          <w:p w14:paraId="014AF80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41921A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vAlign w:val="bottom"/>
          </w:tcPr>
          <w:p w14:paraId="432C844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tcPr>
          <w:p w14:paraId="1DDB1B6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9B80A5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2471EBC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16FC78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1495" w:type="dxa"/>
            <w:vAlign w:val="bottom"/>
          </w:tcPr>
          <w:p w14:paraId="784563E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r>
      <w:tr w:rsidR="00CB7EFD" w:rsidRPr="00FA5049" w14:paraId="2A1ACA68" w14:textId="77777777" w:rsidTr="006878C6">
        <w:trPr>
          <w:trHeight w:val="255"/>
        </w:trPr>
        <w:tc>
          <w:tcPr>
            <w:tcW w:w="0" w:type="auto"/>
          </w:tcPr>
          <w:p w14:paraId="067CA11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63CF0FA"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AF5B02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vAlign w:val="bottom"/>
          </w:tcPr>
          <w:p w14:paraId="5E741326"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60F751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12%</w:t>
            </w:r>
          </w:p>
        </w:tc>
        <w:tc>
          <w:tcPr>
            <w:tcW w:w="0" w:type="auto"/>
            <w:vAlign w:val="bottom"/>
          </w:tcPr>
          <w:p w14:paraId="3A0CD15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tcPr>
          <w:p w14:paraId="18C807D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CE0B78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vAlign w:val="bottom"/>
          </w:tcPr>
          <w:p w14:paraId="63ED0D9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82EE3A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1495" w:type="dxa"/>
            <w:vAlign w:val="bottom"/>
          </w:tcPr>
          <w:p w14:paraId="59E10F7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r>
      <w:tr w:rsidR="00CB7EFD" w:rsidRPr="00FA5049" w14:paraId="0B8DFE3B" w14:textId="77777777" w:rsidTr="006878C6">
        <w:trPr>
          <w:trHeight w:val="255"/>
        </w:trPr>
        <w:tc>
          <w:tcPr>
            <w:tcW w:w="0" w:type="auto"/>
          </w:tcPr>
          <w:p w14:paraId="60D3B58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4E7A2E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56268B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12%</w:t>
            </w:r>
          </w:p>
        </w:tc>
        <w:tc>
          <w:tcPr>
            <w:tcW w:w="0" w:type="auto"/>
            <w:vAlign w:val="bottom"/>
          </w:tcPr>
          <w:p w14:paraId="1B580FA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C5DEF2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14%</w:t>
            </w:r>
          </w:p>
        </w:tc>
        <w:tc>
          <w:tcPr>
            <w:tcW w:w="0" w:type="auto"/>
            <w:vAlign w:val="bottom"/>
          </w:tcPr>
          <w:p w14:paraId="5AABC74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tcPr>
          <w:p w14:paraId="0B0936D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B8A224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vAlign w:val="bottom"/>
          </w:tcPr>
          <w:p w14:paraId="7D52233B"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531E910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c>
          <w:tcPr>
            <w:tcW w:w="1495" w:type="dxa"/>
            <w:vAlign w:val="bottom"/>
          </w:tcPr>
          <w:p w14:paraId="56AED0D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r>
      <w:tr w:rsidR="00CB7EFD" w:rsidRPr="00FA5049" w14:paraId="235D5E2A" w14:textId="77777777" w:rsidTr="006878C6">
        <w:trPr>
          <w:trHeight w:val="300"/>
        </w:trPr>
        <w:tc>
          <w:tcPr>
            <w:tcW w:w="0" w:type="auto"/>
          </w:tcPr>
          <w:p w14:paraId="615ECD2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CF192C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A98EA4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14%</w:t>
            </w:r>
          </w:p>
        </w:tc>
        <w:tc>
          <w:tcPr>
            <w:tcW w:w="0" w:type="auto"/>
            <w:vAlign w:val="bottom"/>
          </w:tcPr>
          <w:p w14:paraId="4760AE0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3008B7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16%</w:t>
            </w:r>
          </w:p>
        </w:tc>
        <w:tc>
          <w:tcPr>
            <w:tcW w:w="0" w:type="auto"/>
            <w:vAlign w:val="bottom"/>
          </w:tcPr>
          <w:p w14:paraId="26F3676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c>
          <w:tcPr>
            <w:tcW w:w="0" w:type="auto"/>
          </w:tcPr>
          <w:p w14:paraId="62D2374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59F715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c>
          <w:tcPr>
            <w:tcW w:w="0" w:type="auto"/>
            <w:vAlign w:val="bottom"/>
          </w:tcPr>
          <w:p w14:paraId="40CCDD1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E49BEA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1495" w:type="dxa"/>
            <w:vAlign w:val="bottom"/>
          </w:tcPr>
          <w:p w14:paraId="3E24C319"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r>
      <w:tr w:rsidR="00CB7EFD" w:rsidRPr="00FA5049" w14:paraId="640F5257" w14:textId="77777777" w:rsidTr="006878C6">
        <w:trPr>
          <w:trHeight w:val="255"/>
        </w:trPr>
        <w:tc>
          <w:tcPr>
            <w:tcW w:w="0" w:type="auto"/>
          </w:tcPr>
          <w:p w14:paraId="4FF2410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BB6A11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84E8B2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16%</w:t>
            </w:r>
          </w:p>
        </w:tc>
        <w:tc>
          <w:tcPr>
            <w:tcW w:w="0" w:type="auto"/>
            <w:vAlign w:val="bottom"/>
          </w:tcPr>
          <w:p w14:paraId="083D3FE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0C9F1A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18%</w:t>
            </w:r>
          </w:p>
        </w:tc>
        <w:tc>
          <w:tcPr>
            <w:tcW w:w="0" w:type="auto"/>
            <w:vAlign w:val="bottom"/>
          </w:tcPr>
          <w:p w14:paraId="4E48D1B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tcPr>
          <w:p w14:paraId="5AA118F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14889C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vAlign w:val="bottom"/>
          </w:tcPr>
          <w:p w14:paraId="06D9CE3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CC9D04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c>
          <w:tcPr>
            <w:tcW w:w="1495" w:type="dxa"/>
            <w:vAlign w:val="bottom"/>
          </w:tcPr>
          <w:p w14:paraId="15471C2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r>
      <w:tr w:rsidR="00CB7EFD" w:rsidRPr="00FA5049" w14:paraId="5A69F7C6" w14:textId="77777777" w:rsidTr="006878C6">
        <w:trPr>
          <w:trHeight w:val="255"/>
        </w:trPr>
        <w:tc>
          <w:tcPr>
            <w:tcW w:w="0" w:type="auto"/>
          </w:tcPr>
          <w:p w14:paraId="3AD6B57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9FC523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FEC27A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18%</w:t>
            </w:r>
          </w:p>
        </w:tc>
        <w:tc>
          <w:tcPr>
            <w:tcW w:w="0" w:type="auto"/>
            <w:vAlign w:val="bottom"/>
          </w:tcPr>
          <w:p w14:paraId="61BB348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5DACB4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20%</w:t>
            </w:r>
          </w:p>
        </w:tc>
        <w:tc>
          <w:tcPr>
            <w:tcW w:w="0" w:type="auto"/>
            <w:vAlign w:val="bottom"/>
          </w:tcPr>
          <w:p w14:paraId="15B4368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c>
          <w:tcPr>
            <w:tcW w:w="0" w:type="auto"/>
          </w:tcPr>
          <w:p w14:paraId="3D9CE8E8"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79FDC8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c>
          <w:tcPr>
            <w:tcW w:w="0" w:type="auto"/>
            <w:vAlign w:val="bottom"/>
          </w:tcPr>
          <w:p w14:paraId="5ADC157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8312C3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1495" w:type="dxa"/>
            <w:vAlign w:val="bottom"/>
          </w:tcPr>
          <w:p w14:paraId="2179D84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r>
      <w:tr w:rsidR="00CB7EFD" w:rsidRPr="00FA5049" w14:paraId="58A4F544" w14:textId="77777777" w:rsidTr="006878C6">
        <w:trPr>
          <w:trHeight w:val="300"/>
        </w:trPr>
        <w:tc>
          <w:tcPr>
            <w:tcW w:w="0" w:type="auto"/>
          </w:tcPr>
          <w:p w14:paraId="2E534FA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D249D8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0BB28C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20%</w:t>
            </w:r>
          </w:p>
        </w:tc>
        <w:tc>
          <w:tcPr>
            <w:tcW w:w="0" w:type="auto"/>
            <w:vAlign w:val="bottom"/>
          </w:tcPr>
          <w:p w14:paraId="7718BFC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0B82DCF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66399E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tcPr>
          <w:p w14:paraId="261489F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CFD880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vAlign w:val="bottom"/>
          </w:tcPr>
          <w:p w14:paraId="2558FA7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618E8E3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vAlign w:val="bottom"/>
          </w:tcPr>
          <w:p w14:paraId="34F290A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r>
      <w:tr w:rsidR="00CB7EFD" w:rsidRPr="00FA5049" w14:paraId="77097A65" w14:textId="77777777" w:rsidTr="006878C6">
        <w:trPr>
          <w:trHeight w:val="255"/>
        </w:trPr>
        <w:tc>
          <w:tcPr>
            <w:tcW w:w="0" w:type="auto"/>
            <w:shd w:val="clear" w:color="auto" w:fill="C5D9F1"/>
          </w:tcPr>
          <w:p w14:paraId="4B62294A"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Gearing:</w:t>
            </w:r>
          </w:p>
        </w:tc>
        <w:tc>
          <w:tcPr>
            <w:tcW w:w="0" w:type="auto"/>
            <w:shd w:val="clear" w:color="auto" w:fill="C5D9F1"/>
            <w:vAlign w:val="bottom"/>
          </w:tcPr>
          <w:p w14:paraId="0FD6D1D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highlight w:val="yellow"/>
                <w:lang w:eastAsia="en-US"/>
              </w:rPr>
              <w:t>Interest cover ratio</w:t>
            </w:r>
          </w:p>
        </w:tc>
        <w:tc>
          <w:tcPr>
            <w:tcW w:w="0" w:type="auto"/>
            <w:vAlign w:val="bottom"/>
          </w:tcPr>
          <w:p w14:paraId="3F3C729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-100</w:t>
            </w:r>
          </w:p>
        </w:tc>
        <w:tc>
          <w:tcPr>
            <w:tcW w:w="0" w:type="auto"/>
            <w:vAlign w:val="bottom"/>
          </w:tcPr>
          <w:p w14:paraId="0D056DD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452A5A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11AA7A8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shd w:val="clear" w:color="auto" w:fill="C5D9F1"/>
          </w:tcPr>
          <w:p w14:paraId="542C162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highlight w:val="yellow"/>
                <w:lang w:eastAsia="en-US"/>
              </w:rPr>
              <w:t>Gearing</w:t>
            </w:r>
          </w:p>
        </w:tc>
        <w:tc>
          <w:tcPr>
            <w:tcW w:w="0" w:type="auto"/>
            <w:vAlign w:val="bottom"/>
          </w:tcPr>
          <w:p w14:paraId="3A5A2F4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30D4AC9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9ED984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1495" w:type="dxa"/>
            <w:vAlign w:val="bottom"/>
          </w:tcPr>
          <w:p w14:paraId="5AF7FF49"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r>
      <w:tr w:rsidR="00CB7EFD" w:rsidRPr="00FA5049" w14:paraId="1EFB77D2" w14:textId="77777777" w:rsidTr="006878C6">
        <w:trPr>
          <w:trHeight w:val="255"/>
        </w:trPr>
        <w:tc>
          <w:tcPr>
            <w:tcW w:w="0" w:type="auto"/>
          </w:tcPr>
          <w:p w14:paraId="41A95D9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9784F1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77EC1A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14D8FD0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36F3CE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0.5</w:t>
            </w:r>
          </w:p>
        </w:tc>
        <w:tc>
          <w:tcPr>
            <w:tcW w:w="0" w:type="auto"/>
            <w:vAlign w:val="bottom"/>
          </w:tcPr>
          <w:p w14:paraId="3D80111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tcPr>
          <w:p w14:paraId="751D129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75E5C1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vAlign w:val="bottom"/>
          </w:tcPr>
          <w:p w14:paraId="7A00556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9D8D89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20%</w:t>
            </w:r>
          </w:p>
        </w:tc>
        <w:tc>
          <w:tcPr>
            <w:tcW w:w="1495" w:type="dxa"/>
            <w:vAlign w:val="bottom"/>
          </w:tcPr>
          <w:p w14:paraId="0EF9C4B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r>
      <w:tr w:rsidR="00CB7EFD" w:rsidRPr="00FA5049" w14:paraId="2837DF4E" w14:textId="77777777" w:rsidTr="006878C6">
        <w:trPr>
          <w:trHeight w:val="255"/>
        </w:trPr>
        <w:tc>
          <w:tcPr>
            <w:tcW w:w="0" w:type="auto"/>
          </w:tcPr>
          <w:p w14:paraId="30306BA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C9E1678"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7D0D3A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0.5</w:t>
            </w:r>
          </w:p>
        </w:tc>
        <w:tc>
          <w:tcPr>
            <w:tcW w:w="0" w:type="auto"/>
            <w:vAlign w:val="bottom"/>
          </w:tcPr>
          <w:p w14:paraId="5154BA9B"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A87BFB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04D20561"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tcPr>
          <w:p w14:paraId="08251B6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299FF7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20%</w:t>
            </w:r>
          </w:p>
        </w:tc>
        <w:tc>
          <w:tcPr>
            <w:tcW w:w="0" w:type="auto"/>
            <w:vAlign w:val="bottom"/>
          </w:tcPr>
          <w:p w14:paraId="38EB1E8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EFFCD4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30%</w:t>
            </w:r>
          </w:p>
        </w:tc>
        <w:tc>
          <w:tcPr>
            <w:tcW w:w="1495" w:type="dxa"/>
            <w:vAlign w:val="bottom"/>
          </w:tcPr>
          <w:p w14:paraId="267316A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r>
      <w:tr w:rsidR="00CB7EFD" w:rsidRPr="00FA5049" w14:paraId="0BC753C7" w14:textId="77777777" w:rsidTr="006878C6">
        <w:trPr>
          <w:trHeight w:val="255"/>
        </w:trPr>
        <w:tc>
          <w:tcPr>
            <w:tcW w:w="0" w:type="auto"/>
          </w:tcPr>
          <w:p w14:paraId="027E6B6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6EA6358"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8F2118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6996F10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5EA9B851"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1.5</w:t>
            </w:r>
          </w:p>
        </w:tc>
        <w:tc>
          <w:tcPr>
            <w:tcW w:w="0" w:type="auto"/>
            <w:vAlign w:val="bottom"/>
          </w:tcPr>
          <w:p w14:paraId="3010D14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tcPr>
          <w:p w14:paraId="103A0A3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DA7471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30%</w:t>
            </w:r>
          </w:p>
        </w:tc>
        <w:tc>
          <w:tcPr>
            <w:tcW w:w="0" w:type="auto"/>
            <w:vAlign w:val="bottom"/>
          </w:tcPr>
          <w:p w14:paraId="355DEB2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F1430A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40%</w:t>
            </w:r>
          </w:p>
        </w:tc>
        <w:tc>
          <w:tcPr>
            <w:tcW w:w="1495" w:type="dxa"/>
            <w:vAlign w:val="bottom"/>
          </w:tcPr>
          <w:p w14:paraId="749B7AE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r>
      <w:tr w:rsidR="00CB7EFD" w:rsidRPr="00FA5049" w14:paraId="4B3E4EF3" w14:textId="77777777" w:rsidTr="006878C6">
        <w:trPr>
          <w:trHeight w:val="255"/>
        </w:trPr>
        <w:tc>
          <w:tcPr>
            <w:tcW w:w="0" w:type="auto"/>
          </w:tcPr>
          <w:p w14:paraId="78E5BB0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043FAA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AF43BC6"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1.5</w:t>
            </w:r>
          </w:p>
        </w:tc>
        <w:tc>
          <w:tcPr>
            <w:tcW w:w="0" w:type="auto"/>
            <w:vAlign w:val="bottom"/>
          </w:tcPr>
          <w:p w14:paraId="36A609F9"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AD976C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23AEFB5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tcPr>
          <w:p w14:paraId="0AED689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0D31C5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40%</w:t>
            </w:r>
          </w:p>
        </w:tc>
        <w:tc>
          <w:tcPr>
            <w:tcW w:w="0" w:type="auto"/>
            <w:vAlign w:val="bottom"/>
          </w:tcPr>
          <w:p w14:paraId="4DF3E0A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FFDF10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50%</w:t>
            </w:r>
          </w:p>
        </w:tc>
        <w:tc>
          <w:tcPr>
            <w:tcW w:w="1495" w:type="dxa"/>
            <w:vAlign w:val="bottom"/>
          </w:tcPr>
          <w:p w14:paraId="6C13B61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r>
      <w:tr w:rsidR="00CB7EFD" w:rsidRPr="00FA5049" w14:paraId="36FC1642" w14:textId="77777777" w:rsidTr="006878C6">
        <w:trPr>
          <w:trHeight w:val="255"/>
        </w:trPr>
        <w:tc>
          <w:tcPr>
            <w:tcW w:w="0" w:type="auto"/>
          </w:tcPr>
          <w:p w14:paraId="3067A701"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37EAC5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DA5D99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5E9A910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ABBE6A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2.5</w:t>
            </w:r>
          </w:p>
        </w:tc>
        <w:tc>
          <w:tcPr>
            <w:tcW w:w="0" w:type="auto"/>
            <w:vAlign w:val="bottom"/>
          </w:tcPr>
          <w:p w14:paraId="458C9EB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tcPr>
          <w:p w14:paraId="3EB08FB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68742A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50%</w:t>
            </w:r>
          </w:p>
        </w:tc>
        <w:tc>
          <w:tcPr>
            <w:tcW w:w="0" w:type="auto"/>
            <w:vAlign w:val="bottom"/>
          </w:tcPr>
          <w:p w14:paraId="5E14668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FADC71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60%</w:t>
            </w:r>
          </w:p>
        </w:tc>
        <w:tc>
          <w:tcPr>
            <w:tcW w:w="1495" w:type="dxa"/>
            <w:vAlign w:val="bottom"/>
          </w:tcPr>
          <w:p w14:paraId="58BBC83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r>
      <w:tr w:rsidR="00CB7EFD" w:rsidRPr="00FA5049" w14:paraId="6B574B07" w14:textId="77777777" w:rsidTr="006878C6">
        <w:trPr>
          <w:trHeight w:val="255"/>
        </w:trPr>
        <w:tc>
          <w:tcPr>
            <w:tcW w:w="0" w:type="auto"/>
          </w:tcPr>
          <w:p w14:paraId="7FEEB19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3212431"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9760FF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2.5</w:t>
            </w:r>
          </w:p>
        </w:tc>
        <w:tc>
          <w:tcPr>
            <w:tcW w:w="0" w:type="auto"/>
            <w:vAlign w:val="bottom"/>
          </w:tcPr>
          <w:p w14:paraId="315052D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1873BE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vAlign w:val="bottom"/>
          </w:tcPr>
          <w:p w14:paraId="6C12DEE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tcPr>
          <w:p w14:paraId="2AFEC5E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AFACB0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60%</w:t>
            </w:r>
          </w:p>
        </w:tc>
        <w:tc>
          <w:tcPr>
            <w:tcW w:w="0" w:type="auto"/>
            <w:vAlign w:val="bottom"/>
          </w:tcPr>
          <w:p w14:paraId="524B36B6"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A7ED14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70%</w:t>
            </w:r>
          </w:p>
        </w:tc>
        <w:tc>
          <w:tcPr>
            <w:tcW w:w="1495" w:type="dxa"/>
            <w:vAlign w:val="bottom"/>
          </w:tcPr>
          <w:p w14:paraId="5E2FD04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r>
      <w:tr w:rsidR="00CB7EFD" w:rsidRPr="00FA5049" w14:paraId="75CDF49D" w14:textId="77777777" w:rsidTr="006878C6">
        <w:trPr>
          <w:trHeight w:val="255"/>
        </w:trPr>
        <w:tc>
          <w:tcPr>
            <w:tcW w:w="0" w:type="auto"/>
          </w:tcPr>
          <w:p w14:paraId="0EE62DB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F74041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0CCEA6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vAlign w:val="bottom"/>
          </w:tcPr>
          <w:p w14:paraId="204A20C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56D9441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3.5</w:t>
            </w:r>
          </w:p>
        </w:tc>
        <w:tc>
          <w:tcPr>
            <w:tcW w:w="0" w:type="auto"/>
            <w:vAlign w:val="bottom"/>
          </w:tcPr>
          <w:p w14:paraId="68153A1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c>
          <w:tcPr>
            <w:tcW w:w="0" w:type="auto"/>
          </w:tcPr>
          <w:p w14:paraId="116225C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D4FF73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70%</w:t>
            </w:r>
          </w:p>
        </w:tc>
        <w:tc>
          <w:tcPr>
            <w:tcW w:w="0" w:type="auto"/>
            <w:vAlign w:val="bottom"/>
          </w:tcPr>
          <w:p w14:paraId="7FCBF47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E6E39E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80%</w:t>
            </w:r>
          </w:p>
        </w:tc>
        <w:tc>
          <w:tcPr>
            <w:tcW w:w="1495" w:type="dxa"/>
            <w:vAlign w:val="bottom"/>
          </w:tcPr>
          <w:p w14:paraId="75AFD6B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r>
      <w:tr w:rsidR="00CB7EFD" w:rsidRPr="00FA5049" w14:paraId="22497E11" w14:textId="77777777" w:rsidTr="006878C6">
        <w:trPr>
          <w:trHeight w:val="255"/>
        </w:trPr>
        <w:tc>
          <w:tcPr>
            <w:tcW w:w="0" w:type="auto"/>
          </w:tcPr>
          <w:p w14:paraId="792E10D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749C26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3B4CF3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3.5</w:t>
            </w:r>
          </w:p>
        </w:tc>
        <w:tc>
          <w:tcPr>
            <w:tcW w:w="0" w:type="auto"/>
            <w:vAlign w:val="bottom"/>
          </w:tcPr>
          <w:p w14:paraId="2A7DBE4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4F89E9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40E85AD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tcPr>
          <w:p w14:paraId="2CF3055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21FA1E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80%</w:t>
            </w:r>
          </w:p>
        </w:tc>
        <w:tc>
          <w:tcPr>
            <w:tcW w:w="0" w:type="auto"/>
            <w:vAlign w:val="bottom"/>
          </w:tcPr>
          <w:p w14:paraId="129324F0"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1FCD4F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90%</w:t>
            </w:r>
          </w:p>
        </w:tc>
        <w:tc>
          <w:tcPr>
            <w:tcW w:w="1495" w:type="dxa"/>
            <w:vAlign w:val="bottom"/>
          </w:tcPr>
          <w:p w14:paraId="4B8401E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r>
      <w:tr w:rsidR="00CB7EFD" w:rsidRPr="00FA5049" w14:paraId="116961A7" w14:textId="77777777" w:rsidTr="006878C6">
        <w:trPr>
          <w:trHeight w:val="255"/>
        </w:trPr>
        <w:tc>
          <w:tcPr>
            <w:tcW w:w="0" w:type="auto"/>
          </w:tcPr>
          <w:p w14:paraId="78761DC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6613FB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BD578C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0787B12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BA401D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4.5</w:t>
            </w:r>
          </w:p>
        </w:tc>
        <w:tc>
          <w:tcPr>
            <w:tcW w:w="0" w:type="auto"/>
            <w:vAlign w:val="bottom"/>
          </w:tcPr>
          <w:p w14:paraId="5DE7FC7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c>
          <w:tcPr>
            <w:tcW w:w="0" w:type="auto"/>
          </w:tcPr>
          <w:p w14:paraId="27CDF74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394AE5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90%</w:t>
            </w:r>
          </w:p>
        </w:tc>
        <w:tc>
          <w:tcPr>
            <w:tcW w:w="0" w:type="auto"/>
            <w:vAlign w:val="bottom"/>
          </w:tcPr>
          <w:p w14:paraId="19F1455B"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57FE704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100%</w:t>
            </w:r>
          </w:p>
        </w:tc>
        <w:tc>
          <w:tcPr>
            <w:tcW w:w="1495" w:type="dxa"/>
            <w:vAlign w:val="bottom"/>
          </w:tcPr>
          <w:p w14:paraId="5727154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r>
      <w:tr w:rsidR="00CB7EFD" w:rsidRPr="00FA5049" w14:paraId="0AC46EC3" w14:textId="77777777" w:rsidTr="006878C6">
        <w:trPr>
          <w:trHeight w:val="270"/>
        </w:trPr>
        <w:tc>
          <w:tcPr>
            <w:tcW w:w="0" w:type="auto"/>
          </w:tcPr>
          <w:p w14:paraId="12D3F101"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7D162B7"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6C4FEE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4.5</w:t>
            </w:r>
          </w:p>
        </w:tc>
        <w:tc>
          <w:tcPr>
            <w:tcW w:w="0" w:type="auto"/>
            <w:vAlign w:val="bottom"/>
          </w:tcPr>
          <w:p w14:paraId="2E7346B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176BFAA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47B7FE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tcPr>
          <w:p w14:paraId="30E7AE32"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3127AB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100%</w:t>
            </w:r>
          </w:p>
        </w:tc>
        <w:tc>
          <w:tcPr>
            <w:tcW w:w="0" w:type="auto"/>
            <w:vAlign w:val="bottom"/>
          </w:tcPr>
          <w:p w14:paraId="36FBCF46"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54B7AC1"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vAlign w:val="bottom"/>
          </w:tcPr>
          <w:p w14:paraId="6BB1458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r>
      <w:tr w:rsidR="00CB7EFD" w:rsidRPr="00FA5049" w14:paraId="13417496" w14:textId="77777777" w:rsidTr="006878C6">
        <w:trPr>
          <w:trHeight w:val="255"/>
        </w:trPr>
        <w:tc>
          <w:tcPr>
            <w:tcW w:w="0" w:type="auto"/>
            <w:shd w:val="clear" w:color="auto" w:fill="C5D9F1"/>
          </w:tcPr>
          <w:p w14:paraId="2CD9DCE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Liquidity:</w:t>
            </w:r>
          </w:p>
        </w:tc>
        <w:tc>
          <w:tcPr>
            <w:tcW w:w="0" w:type="auto"/>
            <w:shd w:val="clear" w:color="auto" w:fill="C5D9F1"/>
            <w:vAlign w:val="bottom"/>
          </w:tcPr>
          <w:p w14:paraId="3CFD186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highlight w:val="yellow"/>
                <w:lang w:eastAsia="en-US"/>
              </w:rPr>
              <w:t>Current ratio</w:t>
            </w:r>
          </w:p>
        </w:tc>
        <w:tc>
          <w:tcPr>
            <w:tcW w:w="0" w:type="auto"/>
            <w:vAlign w:val="bottom"/>
          </w:tcPr>
          <w:p w14:paraId="549E435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568A609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5A8174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0.2</w:t>
            </w:r>
          </w:p>
        </w:tc>
        <w:tc>
          <w:tcPr>
            <w:tcW w:w="0" w:type="auto"/>
            <w:vAlign w:val="bottom"/>
          </w:tcPr>
          <w:p w14:paraId="6C9124B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shd w:val="clear" w:color="auto" w:fill="C5D9F1"/>
          </w:tcPr>
          <w:p w14:paraId="173AE70A"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highlight w:val="yellow"/>
                <w:lang w:eastAsia="en-US"/>
              </w:rPr>
              <w:t>Quick ratio</w:t>
            </w:r>
          </w:p>
        </w:tc>
        <w:tc>
          <w:tcPr>
            <w:tcW w:w="0" w:type="auto"/>
            <w:vAlign w:val="bottom"/>
          </w:tcPr>
          <w:p w14:paraId="49BE1AA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c>
          <w:tcPr>
            <w:tcW w:w="0" w:type="auto"/>
            <w:vAlign w:val="bottom"/>
          </w:tcPr>
          <w:p w14:paraId="1D11AFC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4A91D5E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0.1</w:t>
            </w:r>
          </w:p>
        </w:tc>
        <w:tc>
          <w:tcPr>
            <w:tcW w:w="1495" w:type="dxa"/>
            <w:vAlign w:val="bottom"/>
          </w:tcPr>
          <w:p w14:paraId="57C748D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w:t>
            </w:r>
          </w:p>
        </w:tc>
      </w:tr>
      <w:tr w:rsidR="00CB7EFD" w:rsidRPr="00FA5049" w14:paraId="3149BC17" w14:textId="77777777" w:rsidTr="006878C6">
        <w:trPr>
          <w:trHeight w:val="255"/>
        </w:trPr>
        <w:tc>
          <w:tcPr>
            <w:tcW w:w="0" w:type="auto"/>
            <w:vAlign w:val="bottom"/>
          </w:tcPr>
          <w:p w14:paraId="51225F3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EAC31E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F02373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0.2</w:t>
            </w:r>
          </w:p>
        </w:tc>
        <w:tc>
          <w:tcPr>
            <w:tcW w:w="0" w:type="auto"/>
            <w:vAlign w:val="bottom"/>
          </w:tcPr>
          <w:p w14:paraId="330E0956"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C88EA7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0.4</w:t>
            </w:r>
          </w:p>
        </w:tc>
        <w:tc>
          <w:tcPr>
            <w:tcW w:w="0" w:type="auto"/>
            <w:vAlign w:val="bottom"/>
          </w:tcPr>
          <w:p w14:paraId="6B983A0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49F764C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2E2FE4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0.1</w:t>
            </w:r>
          </w:p>
        </w:tc>
        <w:tc>
          <w:tcPr>
            <w:tcW w:w="0" w:type="auto"/>
            <w:vAlign w:val="bottom"/>
          </w:tcPr>
          <w:p w14:paraId="4942335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BB8CEB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0.2</w:t>
            </w:r>
          </w:p>
        </w:tc>
        <w:tc>
          <w:tcPr>
            <w:tcW w:w="1495" w:type="dxa"/>
            <w:vAlign w:val="bottom"/>
          </w:tcPr>
          <w:p w14:paraId="4BDE7C0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r>
      <w:tr w:rsidR="00CB7EFD" w:rsidRPr="00FA5049" w14:paraId="32F10B7A" w14:textId="77777777" w:rsidTr="006878C6">
        <w:trPr>
          <w:trHeight w:val="255"/>
        </w:trPr>
        <w:tc>
          <w:tcPr>
            <w:tcW w:w="0" w:type="auto"/>
            <w:vAlign w:val="bottom"/>
          </w:tcPr>
          <w:p w14:paraId="74C18F2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09CB77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737E96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0.4</w:t>
            </w:r>
          </w:p>
        </w:tc>
        <w:tc>
          <w:tcPr>
            <w:tcW w:w="0" w:type="auto"/>
            <w:vAlign w:val="bottom"/>
          </w:tcPr>
          <w:p w14:paraId="17033BE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21E4BC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0.6</w:t>
            </w:r>
          </w:p>
        </w:tc>
        <w:tc>
          <w:tcPr>
            <w:tcW w:w="0" w:type="auto"/>
            <w:vAlign w:val="bottom"/>
          </w:tcPr>
          <w:p w14:paraId="0F4D43D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222F89F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4CC5E76"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0.2</w:t>
            </w:r>
          </w:p>
        </w:tc>
        <w:tc>
          <w:tcPr>
            <w:tcW w:w="0" w:type="auto"/>
            <w:vAlign w:val="bottom"/>
          </w:tcPr>
          <w:p w14:paraId="7F50A24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536DFCE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0.3</w:t>
            </w:r>
          </w:p>
        </w:tc>
        <w:tc>
          <w:tcPr>
            <w:tcW w:w="1495" w:type="dxa"/>
            <w:vAlign w:val="bottom"/>
          </w:tcPr>
          <w:p w14:paraId="3D8BB02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r>
      <w:tr w:rsidR="00CB7EFD" w:rsidRPr="00FA5049" w14:paraId="691FA256" w14:textId="77777777" w:rsidTr="006878C6">
        <w:trPr>
          <w:trHeight w:val="255"/>
        </w:trPr>
        <w:tc>
          <w:tcPr>
            <w:tcW w:w="0" w:type="auto"/>
            <w:vAlign w:val="bottom"/>
          </w:tcPr>
          <w:p w14:paraId="64521C3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D113C1A"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93B8E4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0.6</w:t>
            </w:r>
          </w:p>
        </w:tc>
        <w:tc>
          <w:tcPr>
            <w:tcW w:w="0" w:type="auto"/>
            <w:vAlign w:val="bottom"/>
          </w:tcPr>
          <w:p w14:paraId="5CCE3C04"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EE159D0"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0.8</w:t>
            </w:r>
          </w:p>
        </w:tc>
        <w:tc>
          <w:tcPr>
            <w:tcW w:w="0" w:type="auto"/>
            <w:vAlign w:val="bottom"/>
          </w:tcPr>
          <w:p w14:paraId="563F842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c>
          <w:tcPr>
            <w:tcW w:w="0" w:type="auto"/>
            <w:vAlign w:val="bottom"/>
          </w:tcPr>
          <w:p w14:paraId="5DBD0B0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85DF7D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0.3</w:t>
            </w:r>
          </w:p>
        </w:tc>
        <w:tc>
          <w:tcPr>
            <w:tcW w:w="0" w:type="auto"/>
            <w:vAlign w:val="bottom"/>
          </w:tcPr>
          <w:p w14:paraId="07F9F88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1BC1265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0.4</w:t>
            </w:r>
          </w:p>
        </w:tc>
        <w:tc>
          <w:tcPr>
            <w:tcW w:w="1495" w:type="dxa"/>
            <w:vAlign w:val="bottom"/>
          </w:tcPr>
          <w:p w14:paraId="5BE7DD3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3</w:t>
            </w:r>
          </w:p>
        </w:tc>
      </w:tr>
      <w:tr w:rsidR="00CB7EFD" w:rsidRPr="00FA5049" w14:paraId="6C51D42C" w14:textId="77777777" w:rsidTr="006878C6">
        <w:trPr>
          <w:trHeight w:val="255"/>
        </w:trPr>
        <w:tc>
          <w:tcPr>
            <w:tcW w:w="0" w:type="auto"/>
            <w:vAlign w:val="bottom"/>
          </w:tcPr>
          <w:p w14:paraId="7DA39F0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918849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CA385C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0.8</w:t>
            </w:r>
          </w:p>
        </w:tc>
        <w:tc>
          <w:tcPr>
            <w:tcW w:w="0" w:type="auto"/>
            <w:vAlign w:val="bottom"/>
          </w:tcPr>
          <w:p w14:paraId="784FCC80"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286546F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505FF39A"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c>
          <w:tcPr>
            <w:tcW w:w="0" w:type="auto"/>
            <w:vAlign w:val="bottom"/>
          </w:tcPr>
          <w:p w14:paraId="0C11498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E3F10D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0.4</w:t>
            </w:r>
          </w:p>
        </w:tc>
        <w:tc>
          <w:tcPr>
            <w:tcW w:w="0" w:type="auto"/>
            <w:vAlign w:val="bottom"/>
          </w:tcPr>
          <w:p w14:paraId="2476F76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2FE13B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0.5</w:t>
            </w:r>
          </w:p>
        </w:tc>
        <w:tc>
          <w:tcPr>
            <w:tcW w:w="1495" w:type="dxa"/>
            <w:vAlign w:val="bottom"/>
          </w:tcPr>
          <w:p w14:paraId="68464F0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4</w:t>
            </w:r>
          </w:p>
        </w:tc>
      </w:tr>
      <w:tr w:rsidR="00CB7EFD" w:rsidRPr="00FA5049" w14:paraId="6F1C30C3" w14:textId="77777777" w:rsidTr="006878C6">
        <w:trPr>
          <w:trHeight w:val="255"/>
        </w:trPr>
        <w:tc>
          <w:tcPr>
            <w:tcW w:w="0" w:type="auto"/>
            <w:vAlign w:val="bottom"/>
          </w:tcPr>
          <w:p w14:paraId="1A4581AA"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78C1CF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540112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15DE4AA7"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BE2A178"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1.2</w:t>
            </w:r>
          </w:p>
        </w:tc>
        <w:tc>
          <w:tcPr>
            <w:tcW w:w="0" w:type="auto"/>
            <w:vAlign w:val="bottom"/>
          </w:tcPr>
          <w:p w14:paraId="10591FE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c>
          <w:tcPr>
            <w:tcW w:w="0" w:type="auto"/>
            <w:vAlign w:val="bottom"/>
          </w:tcPr>
          <w:p w14:paraId="462AD529"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4406EB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0.5</w:t>
            </w:r>
          </w:p>
        </w:tc>
        <w:tc>
          <w:tcPr>
            <w:tcW w:w="0" w:type="auto"/>
            <w:vAlign w:val="bottom"/>
          </w:tcPr>
          <w:p w14:paraId="66E4671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63543DC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0.6</w:t>
            </w:r>
          </w:p>
        </w:tc>
        <w:tc>
          <w:tcPr>
            <w:tcW w:w="1495" w:type="dxa"/>
            <w:vAlign w:val="bottom"/>
          </w:tcPr>
          <w:p w14:paraId="31D2629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5</w:t>
            </w:r>
          </w:p>
        </w:tc>
      </w:tr>
      <w:tr w:rsidR="00CB7EFD" w:rsidRPr="00FA5049" w14:paraId="2D5E1CD0" w14:textId="77777777" w:rsidTr="006878C6">
        <w:trPr>
          <w:trHeight w:val="255"/>
        </w:trPr>
        <w:tc>
          <w:tcPr>
            <w:tcW w:w="0" w:type="auto"/>
            <w:vAlign w:val="bottom"/>
          </w:tcPr>
          <w:p w14:paraId="27878BB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608EF3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FCEAA4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1.2</w:t>
            </w:r>
          </w:p>
        </w:tc>
        <w:tc>
          <w:tcPr>
            <w:tcW w:w="0" w:type="auto"/>
            <w:vAlign w:val="bottom"/>
          </w:tcPr>
          <w:p w14:paraId="6666A18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A4FCC7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1.4</w:t>
            </w:r>
          </w:p>
        </w:tc>
        <w:tc>
          <w:tcPr>
            <w:tcW w:w="0" w:type="auto"/>
            <w:vAlign w:val="bottom"/>
          </w:tcPr>
          <w:p w14:paraId="326437A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c>
          <w:tcPr>
            <w:tcW w:w="0" w:type="auto"/>
            <w:vAlign w:val="bottom"/>
          </w:tcPr>
          <w:p w14:paraId="49B767D1"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1C16A39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0.6</w:t>
            </w:r>
          </w:p>
        </w:tc>
        <w:tc>
          <w:tcPr>
            <w:tcW w:w="0" w:type="auto"/>
            <w:vAlign w:val="bottom"/>
          </w:tcPr>
          <w:p w14:paraId="2B8E38C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A245C1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0.7</w:t>
            </w:r>
          </w:p>
        </w:tc>
        <w:tc>
          <w:tcPr>
            <w:tcW w:w="1495" w:type="dxa"/>
            <w:vAlign w:val="bottom"/>
          </w:tcPr>
          <w:p w14:paraId="2FECE01A"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6</w:t>
            </w:r>
          </w:p>
        </w:tc>
      </w:tr>
      <w:tr w:rsidR="00CB7EFD" w:rsidRPr="00FA5049" w14:paraId="64139334" w14:textId="77777777" w:rsidTr="006878C6">
        <w:trPr>
          <w:trHeight w:val="255"/>
        </w:trPr>
        <w:tc>
          <w:tcPr>
            <w:tcW w:w="0" w:type="auto"/>
            <w:vAlign w:val="bottom"/>
          </w:tcPr>
          <w:p w14:paraId="0E84297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F375BCB"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9C9895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1.4</w:t>
            </w:r>
          </w:p>
        </w:tc>
        <w:tc>
          <w:tcPr>
            <w:tcW w:w="0" w:type="auto"/>
            <w:vAlign w:val="bottom"/>
          </w:tcPr>
          <w:p w14:paraId="13A67532"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3EAC78B"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1.6</w:t>
            </w:r>
          </w:p>
        </w:tc>
        <w:tc>
          <w:tcPr>
            <w:tcW w:w="0" w:type="auto"/>
            <w:vAlign w:val="bottom"/>
          </w:tcPr>
          <w:p w14:paraId="10F60B2C"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c>
          <w:tcPr>
            <w:tcW w:w="0" w:type="auto"/>
            <w:vAlign w:val="bottom"/>
          </w:tcPr>
          <w:p w14:paraId="4A174B36"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AAD213E"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0.7</w:t>
            </w:r>
          </w:p>
        </w:tc>
        <w:tc>
          <w:tcPr>
            <w:tcW w:w="0" w:type="auto"/>
            <w:vAlign w:val="bottom"/>
          </w:tcPr>
          <w:p w14:paraId="5EE1446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30B020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0.8</w:t>
            </w:r>
          </w:p>
        </w:tc>
        <w:tc>
          <w:tcPr>
            <w:tcW w:w="1495" w:type="dxa"/>
            <w:vAlign w:val="bottom"/>
          </w:tcPr>
          <w:p w14:paraId="5858DC9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7</w:t>
            </w:r>
          </w:p>
        </w:tc>
      </w:tr>
      <w:tr w:rsidR="00CB7EFD" w:rsidRPr="00FA5049" w14:paraId="05B67412" w14:textId="77777777" w:rsidTr="006878C6">
        <w:trPr>
          <w:trHeight w:val="255"/>
        </w:trPr>
        <w:tc>
          <w:tcPr>
            <w:tcW w:w="0" w:type="auto"/>
            <w:vAlign w:val="bottom"/>
          </w:tcPr>
          <w:p w14:paraId="5E031685"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3783C3FC"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50261F4"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1.6</w:t>
            </w:r>
          </w:p>
        </w:tc>
        <w:tc>
          <w:tcPr>
            <w:tcW w:w="0" w:type="auto"/>
            <w:vAlign w:val="bottom"/>
          </w:tcPr>
          <w:p w14:paraId="5774AB73"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31E24481"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1.8</w:t>
            </w:r>
          </w:p>
        </w:tc>
        <w:tc>
          <w:tcPr>
            <w:tcW w:w="0" w:type="auto"/>
            <w:vAlign w:val="bottom"/>
          </w:tcPr>
          <w:p w14:paraId="506AC7A7"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c>
          <w:tcPr>
            <w:tcW w:w="0" w:type="auto"/>
            <w:vAlign w:val="bottom"/>
          </w:tcPr>
          <w:p w14:paraId="2B7A33C0"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A201DAD"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0.8</w:t>
            </w:r>
          </w:p>
        </w:tc>
        <w:tc>
          <w:tcPr>
            <w:tcW w:w="0" w:type="auto"/>
            <w:vAlign w:val="bottom"/>
          </w:tcPr>
          <w:p w14:paraId="0D1F2FEC"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07E1B7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0.9</w:t>
            </w:r>
          </w:p>
        </w:tc>
        <w:tc>
          <w:tcPr>
            <w:tcW w:w="1495" w:type="dxa"/>
            <w:vAlign w:val="bottom"/>
          </w:tcPr>
          <w:p w14:paraId="00EFAC6D"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8</w:t>
            </w:r>
          </w:p>
        </w:tc>
      </w:tr>
      <w:tr w:rsidR="00CB7EFD" w:rsidRPr="00FA5049" w14:paraId="03A5728D" w14:textId="77777777" w:rsidTr="006878C6">
        <w:trPr>
          <w:trHeight w:val="255"/>
        </w:trPr>
        <w:tc>
          <w:tcPr>
            <w:tcW w:w="0" w:type="auto"/>
            <w:vAlign w:val="bottom"/>
          </w:tcPr>
          <w:p w14:paraId="438F846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73D84FC3"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4C78F0D6"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1.8</w:t>
            </w:r>
          </w:p>
        </w:tc>
        <w:tc>
          <w:tcPr>
            <w:tcW w:w="0" w:type="auto"/>
            <w:vAlign w:val="bottom"/>
          </w:tcPr>
          <w:p w14:paraId="56BC2B77"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0BDC5963"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1F5DE6A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c>
          <w:tcPr>
            <w:tcW w:w="0" w:type="auto"/>
            <w:vAlign w:val="bottom"/>
          </w:tcPr>
          <w:p w14:paraId="7067987F"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1522092"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0.9</w:t>
            </w:r>
          </w:p>
        </w:tc>
        <w:tc>
          <w:tcPr>
            <w:tcW w:w="0" w:type="auto"/>
            <w:vAlign w:val="bottom"/>
          </w:tcPr>
          <w:p w14:paraId="56B8522F"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w:t>
            </w:r>
          </w:p>
        </w:tc>
        <w:tc>
          <w:tcPr>
            <w:tcW w:w="0" w:type="auto"/>
            <w:vAlign w:val="bottom"/>
          </w:tcPr>
          <w:p w14:paraId="7835CA69"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1495" w:type="dxa"/>
            <w:vAlign w:val="bottom"/>
          </w:tcPr>
          <w:p w14:paraId="42A30938"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9</w:t>
            </w:r>
          </w:p>
        </w:tc>
      </w:tr>
      <w:tr w:rsidR="00CB7EFD" w:rsidRPr="00FA5049" w14:paraId="167950E5" w14:textId="77777777" w:rsidTr="006878C6">
        <w:trPr>
          <w:trHeight w:val="270"/>
        </w:trPr>
        <w:tc>
          <w:tcPr>
            <w:tcW w:w="0" w:type="auto"/>
            <w:vAlign w:val="bottom"/>
          </w:tcPr>
          <w:p w14:paraId="7D28507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0EA36C0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2E74F69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2</w:t>
            </w:r>
          </w:p>
        </w:tc>
        <w:tc>
          <w:tcPr>
            <w:tcW w:w="0" w:type="auto"/>
            <w:vAlign w:val="bottom"/>
          </w:tcPr>
          <w:p w14:paraId="58246D05"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0877502E"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644BB5BF"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c>
          <w:tcPr>
            <w:tcW w:w="0" w:type="auto"/>
            <w:vAlign w:val="bottom"/>
          </w:tcPr>
          <w:p w14:paraId="478853B4"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0" w:type="auto"/>
            <w:vAlign w:val="bottom"/>
          </w:tcPr>
          <w:p w14:paraId="53FFE8C5" w14:textId="77777777" w:rsidR="00CB7EFD" w:rsidRPr="00FA5049" w:rsidRDefault="00CB7EFD" w:rsidP="00CB7EFD">
            <w:pPr>
              <w:jc w:val="right"/>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w:t>
            </w:r>
          </w:p>
        </w:tc>
        <w:tc>
          <w:tcPr>
            <w:tcW w:w="0" w:type="auto"/>
            <w:vAlign w:val="bottom"/>
          </w:tcPr>
          <w:p w14:paraId="1B91B93E"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 xml:space="preserve">&gt; </w:t>
            </w:r>
          </w:p>
        </w:tc>
        <w:tc>
          <w:tcPr>
            <w:tcW w:w="0" w:type="auto"/>
            <w:vAlign w:val="bottom"/>
          </w:tcPr>
          <w:p w14:paraId="407C33AD" w14:textId="77777777" w:rsidR="00CB7EFD" w:rsidRPr="00FA5049" w:rsidRDefault="00CB7EFD" w:rsidP="00CB7EFD">
            <w:pPr>
              <w:rPr>
                <w:rFonts w:ascii="Calibri" w:eastAsia="Times New Roman" w:hAnsi="Calibri" w:cs="Calibri"/>
                <w:sz w:val="22"/>
                <w:szCs w:val="22"/>
                <w:lang w:eastAsia="en-US"/>
              </w:rPr>
            </w:pPr>
            <w:r w:rsidRPr="00FA5049">
              <w:rPr>
                <w:rFonts w:ascii="Calibri" w:eastAsia="Arial" w:hAnsi="Calibri" w:cs="Calibri"/>
                <w:color w:val="000000"/>
                <w:sz w:val="22"/>
                <w:szCs w:val="22"/>
                <w:lang w:eastAsia="en-US"/>
              </w:rPr>
              <w:t xml:space="preserve"> </w:t>
            </w:r>
          </w:p>
        </w:tc>
        <w:tc>
          <w:tcPr>
            <w:tcW w:w="1495" w:type="dxa"/>
            <w:vAlign w:val="bottom"/>
          </w:tcPr>
          <w:p w14:paraId="77D73781" w14:textId="77777777" w:rsidR="00CB7EFD" w:rsidRPr="00FA5049" w:rsidRDefault="00CB7EFD" w:rsidP="00CB7EFD">
            <w:pPr>
              <w:jc w:val="center"/>
              <w:rPr>
                <w:rFonts w:ascii="Calibri" w:eastAsia="Arial" w:hAnsi="Calibri" w:cs="Calibri"/>
                <w:color w:val="000000"/>
                <w:sz w:val="22"/>
                <w:szCs w:val="22"/>
                <w:lang w:eastAsia="en-US"/>
              </w:rPr>
            </w:pPr>
            <w:r w:rsidRPr="00FA5049">
              <w:rPr>
                <w:rFonts w:ascii="Calibri" w:eastAsia="Arial" w:hAnsi="Calibri" w:cs="Calibri"/>
                <w:color w:val="000000"/>
                <w:sz w:val="22"/>
                <w:szCs w:val="22"/>
                <w:lang w:eastAsia="en-US"/>
              </w:rPr>
              <w:t>10</w:t>
            </w:r>
          </w:p>
        </w:tc>
      </w:tr>
    </w:tbl>
    <w:p w14:paraId="47210C93" w14:textId="77777777" w:rsidR="00CB7EFD" w:rsidRPr="00FA5049" w:rsidRDefault="00CB7EFD" w:rsidP="00CB7EFD">
      <w:pPr>
        <w:rPr>
          <w:rFonts w:ascii="Calibri" w:eastAsia="Times New Roman" w:hAnsi="Calibri" w:cs="Calibri"/>
          <w:b/>
          <w:bCs/>
          <w:u w:val="single"/>
          <w:lang w:eastAsia="en-US"/>
        </w:rPr>
      </w:pPr>
    </w:p>
    <w:p w14:paraId="59EC43C2" w14:textId="77777777" w:rsidR="00CB7EFD" w:rsidRPr="00FA5049" w:rsidRDefault="00CB7EFD" w:rsidP="00CB7EFD">
      <w:pPr>
        <w:rPr>
          <w:rFonts w:ascii="Calibri" w:eastAsia="Times New Roman" w:hAnsi="Calibri" w:cs="Calibri"/>
          <w:lang w:eastAsia="en-US"/>
        </w:rPr>
      </w:pPr>
    </w:p>
    <w:p w14:paraId="42067320" w14:textId="5C3B9D32" w:rsidR="00BD7D0A" w:rsidRDefault="00BD7D0A">
      <w:pPr>
        <w:rPr>
          <w:rFonts w:ascii="Calibri" w:hAnsi="Calibri" w:cs="Calibri"/>
          <w:sz w:val="22"/>
          <w:szCs w:val="22"/>
        </w:rPr>
      </w:pPr>
      <w:r>
        <w:rPr>
          <w:rFonts w:ascii="Calibri" w:hAnsi="Calibri" w:cs="Calibri"/>
          <w:sz w:val="22"/>
          <w:szCs w:val="22"/>
        </w:rPr>
        <w:br w:type="page"/>
      </w:r>
    </w:p>
    <w:p w14:paraId="4DB98D9A" w14:textId="756FD255" w:rsidR="00B0777D" w:rsidRDefault="00B0777D" w:rsidP="00B0777D">
      <w:pPr>
        <w:jc w:val="right"/>
        <w:rPr>
          <w:rFonts w:ascii="Calibri" w:hAnsi="Calibri" w:cs="Calibri"/>
          <w:b/>
          <w:bCs/>
        </w:rPr>
      </w:pPr>
      <w:r w:rsidRPr="00B0777D">
        <w:rPr>
          <w:rFonts w:ascii="Calibri" w:hAnsi="Calibri" w:cs="Calibri"/>
          <w:b/>
          <w:bCs/>
        </w:rPr>
        <w:lastRenderedPageBreak/>
        <w:t>Appendix 4</w:t>
      </w:r>
    </w:p>
    <w:p w14:paraId="0365A435" w14:textId="73122E2F" w:rsidR="00B0777D" w:rsidRPr="00B0777D" w:rsidRDefault="00B0777D" w:rsidP="00B0777D">
      <w:pPr>
        <w:jc w:val="center"/>
        <w:rPr>
          <w:rFonts w:ascii="Calibri" w:hAnsi="Calibri" w:cs="Calibri"/>
          <w:b/>
          <w:bCs/>
        </w:rPr>
      </w:pPr>
      <w:r>
        <w:rPr>
          <w:rFonts w:ascii="Calibri" w:hAnsi="Calibri" w:cs="Calibri"/>
          <w:b/>
          <w:bCs/>
        </w:rPr>
        <w:t>GLOSSARY</w:t>
      </w:r>
    </w:p>
    <w:tbl>
      <w:tblPr>
        <w:tblStyle w:val="TableGrid"/>
        <w:tblW w:w="0" w:type="auto"/>
        <w:tblBorders>
          <w:top w:val="none" w:sz="0" w:space="0" w:color="auto"/>
          <w:left w:val="none" w:sz="0" w:space="0" w:color="auto"/>
          <w:right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1843"/>
        <w:gridCol w:w="7795"/>
      </w:tblGrid>
      <w:tr w:rsidR="00BD7D0A" w:rsidRPr="00923724" w14:paraId="008D43F1" w14:textId="77777777" w:rsidTr="005C62F0">
        <w:trPr>
          <w:tblHeader/>
        </w:trPr>
        <w:tc>
          <w:tcPr>
            <w:tcW w:w="1843" w:type="dxa"/>
            <w:shd w:val="clear" w:color="auto" w:fill="BEDDFF"/>
          </w:tcPr>
          <w:p w14:paraId="08BF2373" w14:textId="77777777" w:rsidR="00BD7D0A" w:rsidRPr="00EF49C1" w:rsidRDefault="00BD7D0A" w:rsidP="005C62F0">
            <w:pPr>
              <w:pStyle w:val="BodyText1"/>
              <w:pBdr>
                <w:top w:val="none" w:sz="0" w:space="0" w:color="auto"/>
                <w:left w:val="none" w:sz="0" w:space="0" w:color="auto"/>
                <w:bottom w:val="none" w:sz="0" w:space="0" w:color="auto"/>
                <w:right w:val="none" w:sz="0" w:space="0" w:color="auto"/>
                <w:between w:val="none" w:sz="0" w:space="0" w:color="auto"/>
              </w:pBdr>
              <w:spacing w:after="0"/>
              <w:rPr>
                <w:rFonts w:ascii="Calibri" w:hAnsi="Calibri" w:cs="Calibri"/>
                <w:b/>
                <w:bCs/>
              </w:rPr>
            </w:pPr>
            <w:r w:rsidRPr="00EF49C1">
              <w:rPr>
                <w:rFonts w:ascii="Calibri" w:hAnsi="Calibri" w:cs="Calibri"/>
                <w:b/>
                <w:bCs/>
              </w:rPr>
              <w:t>Term</w:t>
            </w:r>
          </w:p>
        </w:tc>
        <w:tc>
          <w:tcPr>
            <w:tcW w:w="7795" w:type="dxa"/>
            <w:shd w:val="clear" w:color="auto" w:fill="BEDDFF"/>
          </w:tcPr>
          <w:p w14:paraId="27BFB4F1" w14:textId="77777777" w:rsidR="00BD7D0A" w:rsidRPr="00EF49C1" w:rsidRDefault="00BD7D0A" w:rsidP="005C62F0">
            <w:pPr>
              <w:pStyle w:val="BodyText1"/>
              <w:pBdr>
                <w:top w:val="none" w:sz="0" w:space="0" w:color="auto"/>
                <w:left w:val="none" w:sz="0" w:space="0" w:color="auto"/>
                <w:bottom w:val="none" w:sz="0" w:space="0" w:color="auto"/>
                <w:right w:val="none" w:sz="0" w:space="0" w:color="auto"/>
                <w:between w:val="none" w:sz="0" w:space="0" w:color="auto"/>
              </w:pBdr>
              <w:spacing w:after="0"/>
              <w:rPr>
                <w:rFonts w:ascii="Calibri" w:hAnsi="Calibri" w:cs="Calibri"/>
                <w:b/>
                <w:bCs/>
              </w:rPr>
            </w:pPr>
            <w:r w:rsidRPr="00EF49C1">
              <w:rPr>
                <w:rFonts w:ascii="Calibri" w:hAnsi="Calibri" w:cs="Calibri"/>
                <w:b/>
                <w:bCs/>
              </w:rPr>
              <w:t>Definition</w:t>
            </w:r>
          </w:p>
        </w:tc>
      </w:tr>
      <w:tr w:rsidR="00BD7D0A" w:rsidRPr="00923724" w14:paraId="145C7C24" w14:textId="77777777" w:rsidTr="005C62F0">
        <w:tc>
          <w:tcPr>
            <w:tcW w:w="1843" w:type="dxa"/>
          </w:tcPr>
          <w:p w14:paraId="4674257B" w14:textId="77777777" w:rsidR="00BD7D0A" w:rsidRPr="00EF49C1" w:rsidRDefault="00BD7D0A" w:rsidP="005C62F0">
            <w:pPr>
              <w:pStyle w:val="BodyText1"/>
              <w:spacing w:after="120"/>
              <w:rPr>
                <w:rFonts w:ascii="Calibri" w:hAnsi="Calibri" w:cs="Calibri"/>
              </w:rPr>
            </w:pPr>
            <w:r w:rsidRPr="00EF49C1">
              <w:rPr>
                <w:rFonts w:ascii="Calibri" w:hAnsi="Calibri" w:cs="Calibri"/>
              </w:rPr>
              <w:t>Associated person</w:t>
            </w:r>
          </w:p>
        </w:tc>
        <w:tc>
          <w:tcPr>
            <w:tcW w:w="7795" w:type="dxa"/>
          </w:tcPr>
          <w:p w14:paraId="70CEAA9C" w14:textId="77777777" w:rsidR="00BD7D0A" w:rsidRPr="00EF49C1" w:rsidRDefault="00BD7D0A" w:rsidP="005C62F0">
            <w:pPr>
              <w:widowControl w:val="0"/>
              <w:spacing w:after="120"/>
              <w:rPr>
                <w:rFonts w:ascii="Calibri" w:hAnsi="Calibri" w:cs="Calibri"/>
              </w:rPr>
            </w:pPr>
            <w:r w:rsidRPr="00EF49C1">
              <w:rPr>
                <w:rFonts w:ascii="Calibri" w:hAnsi="Calibri" w:cs="Calibri"/>
              </w:rPr>
              <w:t>A supplier may be an excluded supplier or an excludable supplier if any exclusion ground applies to either the supplier or an associated person (see the references to ‘associated person’ in section 57 of the Act) and if the circumstances giving rise to the ground are continuing or likely to occur again.</w:t>
            </w:r>
          </w:p>
          <w:p w14:paraId="4374208D" w14:textId="77777777" w:rsidR="00BD7D0A" w:rsidRPr="00EF49C1" w:rsidRDefault="00BD7D0A" w:rsidP="005C62F0">
            <w:pPr>
              <w:widowControl w:val="0"/>
              <w:spacing w:after="120"/>
              <w:rPr>
                <w:rFonts w:ascii="Calibri" w:hAnsi="Calibri" w:cs="Calibri"/>
              </w:rPr>
            </w:pPr>
            <w:r w:rsidRPr="00EF49C1">
              <w:rPr>
                <w:rFonts w:ascii="Calibri" w:hAnsi="Calibri" w:cs="Calibri"/>
              </w:rPr>
              <w:t>An associated person for these purposes is defined in section 26(4) as a person the supplier is relying on in order to satisfy the conditions of participation (other than a guarantor).</w:t>
            </w:r>
          </w:p>
          <w:p w14:paraId="5911A10E" w14:textId="77777777" w:rsidR="00BD7D0A" w:rsidRPr="00EF49C1" w:rsidRDefault="00BD7D0A" w:rsidP="005C62F0">
            <w:pPr>
              <w:pStyle w:val="BodyText1"/>
              <w:spacing w:after="0"/>
              <w:rPr>
                <w:rFonts w:ascii="Calibri" w:hAnsi="Calibri" w:cs="Calibri"/>
              </w:rPr>
            </w:pPr>
            <w:r w:rsidRPr="00EF49C1">
              <w:rPr>
                <w:rFonts w:ascii="Calibri" w:hAnsi="Calibri" w:cs="Calibri"/>
              </w:rPr>
              <w:t>Associated persons are likely to be within the first tier of sub-contractors, but may be further down the supply chain, for example in procurements of contracts with highly technical elements.</w:t>
            </w:r>
          </w:p>
        </w:tc>
      </w:tr>
      <w:tr w:rsidR="00BD7D0A" w:rsidRPr="00923724" w14:paraId="5A287185" w14:textId="77777777" w:rsidTr="005C62F0">
        <w:tc>
          <w:tcPr>
            <w:tcW w:w="1843" w:type="dxa"/>
          </w:tcPr>
          <w:p w14:paraId="3B1333B1" w14:textId="77777777" w:rsidR="00BD7D0A" w:rsidRPr="00EF49C1" w:rsidRDefault="00BD7D0A" w:rsidP="005C62F0">
            <w:pPr>
              <w:pStyle w:val="BodyText1"/>
              <w:spacing w:after="120"/>
              <w:rPr>
                <w:rFonts w:ascii="Calibri" w:hAnsi="Calibri" w:cs="Calibri"/>
              </w:rPr>
            </w:pPr>
            <w:r w:rsidRPr="00EF49C1">
              <w:rPr>
                <w:rFonts w:ascii="Calibri" w:hAnsi="Calibri" w:cs="Calibri"/>
              </w:rPr>
              <w:t>Central digital platform</w:t>
            </w:r>
          </w:p>
        </w:tc>
        <w:tc>
          <w:tcPr>
            <w:tcW w:w="7795" w:type="dxa"/>
          </w:tcPr>
          <w:p w14:paraId="6AB2D322" w14:textId="77777777" w:rsidR="00BD7D0A" w:rsidRPr="00EF49C1" w:rsidRDefault="00BD7D0A" w:rsidP="005C62F0">
            <w:pPr>
              <w:widowControl w:val="0"/>
              <w:spacing w:after="120"/>
              <w:rPr>
                <w:rFonts w:ascii="Calibri" w:hAnsi="Calibri" w:cs="Calibri"/>
              </w:rPr>
            </w:pPr>
            <w:r w:rsidRPr="00EF49C1">
              <w:rPr>
                <w:rFonts w:ascii="Calibri" w:hAnsi="Calibri" w:cs="Calibri"/>
              </w:rPr>
              <w:t xml:space="preserve">The online system referenced in the Procurement Act 2023 (Act) and defined in the Procurement Regulations 2024 as the central digital platform. It is available at </w:t>
            </w:r>
            <w:hyperlink r:id="rId13">
              <w:r w:rsidRPr="00EF49C1">
                <w:rPr>
                  <w:rStyle w:val="Hyperlink"/>
                  <w:rFonts w:ascii="Calibri" w:hAnsi="Calibri" w:cs="Calibri"/>
                </w:rPr>
                <w:t>www.gov.uk/find-tender</w:t>
              </w:r>
            </w:hyperlink>
          </w:p>
          <w:p w14:paraId="695AA447" w14:textId="77777777" w:rsidR="00BD7D0A" w:rsidRPr="00EF49C1" w:rsidRDefault="00BD7D0A" w:rsidP="005C62F0">
            <w:pPr>
              <w:widowControl w:val="0"/>
              <w:spacing w:after="120"/>
              <w:rPr>
                <w:rFonts w:ascii="Calibri" w:hAnsi="Calibri" w:cs="Calibri"/>
              </w:rPr>
            </w:pPr>
            <w:r w:rsidRPr="00EF49C1">
              <w:rPr>
                <w:rFonts w:ascii="Calibri" w:hAnsi="Calibri" w:cs="Calibri"/>
              </w:rPr>
              <w:t>The central digital platform will enable:</w:t>
            </w:r>
          </w:p>
          <w:p w14:paraId="555D2B55" w14:textId="77777777" w:rsidR="00BD7D0A" w:rsidRPr="00EF49C1" w:rsidRDefault="00BD7D0A" w:rsidP="005C62F0">
            <w:pPr>
              <w:widowControl w:val="0"/>
              <w:numPr>
                <w:ilvl w:val="0"/>
                <w:numId w:val="9"/>
              </w:numPr>
              <w:spacing w:after="120"/>
              <w:rPr>
                <w:rFonts w:ascii="Calibri" w:hAnsi="Calibri" w:cs="Calibri"/>
              </w:rPr>
            </w:pPr>
            <w:r w:rsidRPr="00EF49C1">
              <w:rPr>
                <w:rFonts w:ascii="Calibri" w:hAnsi="Calibri" w:cs="Calibri"/>
              </w:rPr>
              <w:t>contracting authorities and suppliers to register and receive a unique identifier</w:t>
            </w:r>
          </w:p>
          <w:p w14:paraId="72543929" w14:textId="77777777" w:rsidR="00BD7D0A" w:rsidRPr="00EF49C1" w:rsidRDefault="00BD7D0A" w:rsidP="005C62F0">
            <w:pPr>
              <w:widowControl w:val="0"/>
              <w:numPr>
                <w:ilvl w:val="0"/>
                <w:numId w:val="9"/>
              </w:numPr>
              <w:spacing w:after="120"/>
              <w:rPr>
                <w:rFonts w:ascii="Calibri" w:hAnsi="Calibri" w:cs="Calibri"/>
              </w:rPr>
            </w:pPr>
            <w:r w:rsidRPr="00EF49C1">
              <w:rPr>
                <w:rFonts w:ascii="Calibri" w:hAnsi="Calibri" w:cs="Calibri"/>
              </w:rPr>
              <w:t>contracting authorities to publish notices and other information as required under the Act for covered and below-threshold procurements</w:t>
            </w:r>
          </w:p>
          <w:p w14:paraId="2421DF92" w14:textId="77777777" w:rsidR="00BD7D0A" w:rsidRPr="00EF49C1" w:rsidRDefault="00BD7D0A" w:rsidP="005C62F0">
            <w:pPr>
              <w:widowControl w:val="0"/>
              <w:numPr>
                <w:ilvl w:val="0"/>
                <w:numId w:val="9"/>
              </w:numPr>
              <w:spacing w:after="120"/>
              <w:rPr>
                <w:rFonts w:ascii="Calibri" w:hAnsi="Calibri" w:cs="Calibri"/>
              </w:rPr>
            </w:pPr>
            <w:r w:rsidRPr="00EF49C1">
              <w:rPr>
                <w:rFonts w:ascii="Calibri" w:hAnsi="Calibri" w:cs="Calibri"/>
              </w:rPr>
              <w:t>suppliers to submit and store certain core organisational information as required by the regulations to participate in a covered procurement. This information will only be available to those contracting authorities that a supplier chooses to share it with; it cannot be freely accessed</w:t>
            </w:r>
          </w:p>
          <w:p w14:paraId="428A9950" w14:textId="77777777" w:rsidR="00BD7D0A" w:rsidRPr="00EF49C1" w:rsidRDefault="00BD7D0A" w:rsidP="005C62F0">
            <w:pPr>
              <w:widowControl w:val="0"/>
              <w:numPr>
                <w:ilvl w:val="0"/>
                <w:numId w:val="9"/>
              </w:numPr>
              <w:pBdr>
                <w:top w:val="nil"/>
                <w:left w:val="nil"/>
                <w:bottom w:val="nil"/>
                <w:right w:val="nil"/>
                <w:between w:val="nil"/>
              </w:pBdr>
              <w:ind w:left="714" w:hanging="357"/>
              <w:rPr>
                <w:rFonts w:ascii="Calibri" w:hAnsi="Calibri" w:cs="Calibri"/>
              </w:rPr>
            </w:pPr>
            <w:r w:rsidRPr="00EF49C1">
              <w:rPr>
                <w:rFonts w:ascii="Calibri" w:hAnsi="Calibri" w:cs="Calibri"/>
              </w:rPr>
              <w:t>anyone to view the notices and access related public procurement data</w:t>
            </w:r>
          </w:p>
        </w:tc>
      </w:tr>
      <w:tr w:rsidR="00BD7D0A" w:rsidRPr="00923724" w14:paraId="03888D64" w14:textId="77777777" w:rsidTr="005C62F0">
        <w:tc>
          <w:tcPr>
            <w:tcW w:w="1843" w:type="dxa"/>
          </w:tcPr>
          <w:p w14:paraId="5C97E4E4" w14:textId="77777777" w:rsidR="00BD7D0A" w:rsidRPr="00EF49C1" w:rsidRDefault="00BD7D0A" w:rsidP="005C62F0">
            <w:pPr>
              <w:pStyle w:val="BodyText1"/>
              <w:spacing w:after="120"/>
              <w:rPr>
                <w:rFonts w:ascii="Calibri" w:hAnsi="Calibri" w:cs="Calibri"/>
              </w:rPr>
            </w:pPr>
            <w:r w:rsidRPr="00EF49C1">
              <w:rPr>
                <w:rFonts w:ascii="Calibri" w:hAnsi="Calibri" w:cs="Calibri"/>
              </w:rPr>
              <w:t>Conditions of participation</w:t>
            </w:r>
          </w:p>
        </w:tc>
        <w:tc>
          <w:tcPr>
            <w:tcW w:w="7795" w:type="dxa"/>
          </w:tcPr>
          <w:p w14:paraId="4A34D60B" w14:textId="77777777" w:rsidR="00BD7D0A" w:rsidRPr="00EF49C1" w:rsidRDefault="00BD7D0A" w:rsidP="005C62F0">
            <w:pPr>
              <w:widowControl w:val="0"/>
              <w:spacing w:after="120"/>
              <w:rPr>
                <w:rFonts w:ascii="Calibri" w:hAnsi="Calibri" w:cs="Calibri"/>
              </w:rPr>
            </w:pPr>
            <w:r w:rsidRPr="00EF49C1">
              <w:rPr>
                <w:rFonts w:ascii="Calibri" w:hAnsi="Calibri" w:cs="Calibri"/>
              </w:rPr>
              <w:t>The Procurement Act 2023 includes rules on conditions of participation under a competitive tendering procedure and a competitive selection process under a framework.</w:t>
            </w:r>
          </w:p>
          <w:p w14:paraId="68044E51" w14:textId="77777777" w:rsidR="00BD7D0A" w:rsidRPr="00EF49C1" w:rsidRDefault="00BD7D0A" w:rsidP="005C62F0">
            <w:pPr>
              <w:widowControl w:val="0"/>
              <w:spacing w:after="120"/>
              <w:rPr>
                <w:rFonts w:ascii="Calibri" w:hAnsi="Calibri" w:cs="Calibri"/>
              </w:rPr>
            </w:pPr>
            <w:r w:rsidRPr="00EF49C1">
              <w:rPr>
                <w:rFonts w:ascii="Calibri" w:hAnsi="Calibri" w:cs="Calibri"/>
              </w:rPr>
              <w:t xml:space="preserve">Contracting authorities are allowed to set conditions of participation only if they are a proportionate means of ensuring that suppliers </w:t>
            </w:r>
            <w:proofErr w:type="gramStart"/>
            <w:r w:rsidRPr="00EF49C1">
              <w:rPr>
                <w:rFonts w:ascii="Calibri" w:hAnsi="Calibri" w:cs="Calibri"/>
              </w:rPr>
              <w:t>have:</w:t>
            </w:r>
            <w:proofErr w:type="gramEnd"/>
            <w:r w:rsidRPr="00EF49C1">
              <w:rPr>
                <w:rFonts w:ascii="Calibri" w:hAnsi="Calibri" w:cs="Calibri"/>
              </w:rPr>
              <w:t xml:space="preserve"> a. legal and financial capacity; or b. technical ability, to perform the contract. </w:t>
            </w:r>
          </w:p>
          <w:p w14:paraId="083D6FF7" w14:textId="77777777" w:rsidR="00BD7D0A" w:rsidRPr="00EF49C1" w:rsidRDefault="00BD7D0A" w:rsidP="005C62F0">
            <w:pPr>
              <w:widowControl w:val="0"/>
              <w:spacing w:after="120"/>
              <w:rPr>
                <w:rFonts w:ascii="Calibri" w:hAnsi="Calibri" w:cs="Calibri"/>
              </w:rPr>
            </w:pPr>
            <w:r w:rsidRPr="00EF49C1">
              <w:rPr>
                <w:rFonts w:ascii="Calibri" w:hAnsi="Calibri" w:cs="Calibri"/>
              </w:rPr>
              <w:t>Suppliers must satisfy these conditions if they are to be awarded the contract. The conditions must be proportionate having regard to the nature, complexity and cost of the public contract.</w:t>
            </w:r>
          </w:p>
          <w:p w14:paraId="37FD17D8" w14:textId="77777777" w:rsidR="00BD7D0A" w:rsidRPr="00EF49C1" w:rsidRDefault="00BD7D0A" w:rsidP="005C62F0">
            <w:pPr>
              <w:tabs>
                <w:tab w:val="left" w:pos="2751"/>
              </w:tabs>
              <w:ind w:left="57"/>
              <w:rPr>
                <w:rFonts w:ascii="Calibri" w:hAnsi="Calibri" w:cs="Calibri"/>
              </w:rPr>
            </w:pPr>
            <w:r w:rsidRPr="00EF49C1">
              <w:rPr>
                <w:rFonts w:ascii="Calibri" w:hAnsi="Calibri" w:cs="Calibri"/>
              </w:rPr>
              <w:t>Whereas compared with award criteria (section 23) which are used to assess the tender, conditions of participation are used to assess the supplier. Contracting authorities must make these conditions clear in the tender notice, supplemented (where necessary) by the tender documents.</w:t>
            </w:r>
          </w:p>
        </w:tc>
      </w:tr>
      <w:tr w:rsidR="00BD7D0A" w:rsidRPr="00923724" w14:paraId="38D48584" w14:textId="77777777" w:rsidTr="005C62F0">
        <w:tc>
          <w:tcPr>
            <w:tcW w:w="1843" w:type="dxa"/>
          </w:tcPr>
          <w:p w14:paraId="28A4F997" w14:textId="77777777" w:rsidR="00BD7D0A" w:rsidRPr="00EF49C1" w:rsidRDefault="00BD7D0A" w:rsidP="005C62F0">
            <w:pPr>
              <w:pStyle w:val="BodyText1"/>
              <w:spacing w:after="120"/>
              <w:rPr>
                <w:rFonts w:ascii="Calibri" w:hAnsi="Calibri" w:cs="Calibri"/>
              </w:rPr>
            </w:pPr>
            <w:r w:rsidRPr="00EF49C1">
              <w:rPr>
                <w:rFonts w:ascii="Calibri" w:hAnsi="Calibri" w:cs="Calibri"/>
              </w:rPr>
              <w:lastRenderedPageBreak/>
              <w:t>Connected persons</w:t>
            </w:r>
          </w:p>
        </w:tc>
        <w:tc>
          <w:tcPr>
            <w:tcW w:w="7795" w:type="dxa"/>
          </w:tcPr>
          <w:p w14:paraId="5C07DB8A" w14:textId="77777777" w:rsidR="00BD7D0A" w:rsidRPr="00EF49C1" w:rsidRDefault="00BD7D0A" w:rsidP="005C62F0">
            <w:pPr>
              <w:widowControl w:val="0"/>
              <w:spacing w:after="120"/>
              <w:rPr>
                <w:rFonts w:ascii="Calibri" w:hAnsi="Calibri" w:cs="Calibri"/>
              </w:rPr>
            </w:pPr>
            <w:r w:rsidRPr="00EF49C1">
              <w:rPr>
                <w:rFonts w:ascii="Calibri" w:hAnsi="Calibri" w:cs="Calibri"/>
              </w:rPr>
              <w:t>A connected person is defined in paragraph 45 of Schedule 6 to the Act. In summary, it covers:</w:t>
            </w:r>
          </w:p>
          <w:p w14:paraId="347E1420"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a person with ‘significant control' over the supplier (within the meaning given by section 790</w:t>
            </w:r>
            <w:proofErr w:type="gramStart"/>
            <w:r w:rsidRPr="00EF49C1">
              <w:rPr>
                <w:rFonts w:ascii="Calibri" w:hAnsi="Calibri" w:cs="Calibri"/>
              </w:rPr>
              <w:t>C(</w:t>
            </w:r>
            <w:proofErr w:type="gramEnd"/>
            <w:r w:rsidRPr="00EF49C1">
              <w:rPr>
                <w:rFonts w:ascii="Calibri" w:hAnsi="Calibri" w:cs="Calibri"/>
              </w:rPr>
              <w:t>2) of the Companies Act 2006 (CA 2006))</w:t>
            </w:r>
          </w:p>
          <w:p w14:paraId="63D6E50B"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a director or shadow director of the supplier</w:t>
            </w:r>
          </w:p>
          <w:p w14:paraId="461DB388"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a parent undertaking or a subsidiary undertaking of the supplier</w:t>
            </w:r>
          </w:p>
          <w:p w14:paraId="7C7D4EC1"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 xml:space="preserve">a predecessor </w:t>
            </w:r>
            <w:proofErr w:type="gramStart"/>
            <w:r w:rsidRPr="00EF49C1">
              <w:rPr>
                <w:rFonts w:ascii="Calibri" w:hAnsi="Calibri" w:cs="Calibri"/>
              </w:rPr>
              <w:t>company</w:t>
            </w:r>
            <w:proofErr w:type="gramEnd"/>
          </w:p>
          <w:p w14:paraId="6E4346F5"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 xml:space="preserve">any other person who it can reasonably be considered stands in an equivalent position in relation to the supplier as a person within paragraph a to </w:t>
            </w:r>
            <w:proofErr w:type="spellStart"/>
            <w:r w:rsidRPr="00EF49C1">
              <w:rPr>
                <w:rFonts w:ascii="Calibri" w:hAnsi="Calibri" w:cs="Calibri"/>
              </w:rPr>
              <w:t>d</w:t>
            </w:r>
            <w:proofErr w:type="spellEnd"/>
            <w:r w:rsidRPr="00EF49C1">
              <w:rPr>
                <w:rFonts w:ascii="Calibri" w:hAnsi="Calibri" w:cs="Calibri"/>
              </w:rPr>
              <w:t>.</w:t>
            </w:r>
          </w:p>
          <w:p w14:paraId="26062728" w14:textId="77777777" w:rsidR="00BD7D0A" w:rsidRPr="00EF49C1" w:rsidRDefault="00BD7D0A" w:rsidP="005C62F0">
            <w:pPr>
              <w:widowControl w:val="0"/>
              <w:numPr>
                <w:ilvl w:val="0"/>
                <w:numId w:val="10"/>
              </w:numPr>
              <w:spacing w:after="120"/>
              <w:rPr>
                <w:rFonts w:ascii="Calibri" w:hAnsi="Calibri" w:cs="Calibri"/>
              </w:rPr>
            </w:pPr>
            <w:r w:rsidRPr="00EF49C1">
              <w:rPr>
                <w:rFonts w:ascii="Calibri" w:hAnsi="Calibri" w:cs="Calibri"/>
              </w:rPr>
              <w:t>any person with the right to exercise, or who actually exercises, significant influence or control over the supplier</w:t>
            </w:r>
          </w:p>
          <w:p w14:paraId="5518F0A3" w14:textId="77777777" w:rsidR="00BD7D0A" w:rsidRPr="00EF49C1" w:rsidRDefault="00BD7D0A" w:rsidP="005C62F0">
            <w:pPr>
              <w:pStyle w:val="ListParagraph"/>
              <w:numPr>
                <w:ilvl w:val="0"/>
                <w:numId w:val="10"/>
              </w:numPr>
              <w:tabs>
                <w:tab w:val="left" w:pos="2751"/>
              </w:tabs>
              <w:ind w:left="714" w:hanging="357"/>
              <w:rPr>
                <w:rFonts w:ascii="Calibri" w:hAnsi="Calibri" w:cs="Calibri"/>
              </w:rPr>
            </w:pPr>
            <w:r w:rsidRPr="00EF49C1">
              <w:rPr>
                <w:rFonts w:ascii="Calibri" w:hAnsi="Calibri" w:cs="Calibri"/>
              </w:rPr>
              <w:t>any person over which the supplier has the right to exercise, or actually exercises, significant influence or control</w:t>
            </w:r>
          </w:p>
        </w:tc>
      </w:tr>
      <w:tr w:rsidR="00BD7D0A" w:rsidRPr="00923724" w14:paraId="3468F602" w14:textId="77777777" w:rsidTr="005C62F0">
        <w:tc>
          <w:tcPr>
            <w:tcW w:w="1843" w:type="dxa"/>
          </w:tcPr>
          <w:p w14:paraId="4C12ECCC" w14:textId="77777777" w:rsidR="00BD7D0A" w:rsidRPr="00EF49C1" w:rsidRDefault="00BD7D0A" w:rsidP="005C62F0">
            <w:pPr>
              <w:pStyle w:val="BodyText1"/>
              <w:spacing w:after="120"/>
              <w:rPr>
                <w:rFonts w:ascii="Calibri" w:hAnsi="Calibri" w:cs="Calibri"/>
              </w:rPr>
            </w:pPr>
            <w:r w:rsidRPr="00EF49C1">
              <w:rPr>
                <w:rFonts w:ascii="Calibri" w:hAnsi="Calibri" w:cs="Calibri"/>
              </w:rPr>
              <w:t>Competitive tendering procedures</w:t>
            </w:r>
          </w:p>
        </w:tc>
        <w:tc>
          <w:tcPr>
            <w:tcW w:w="7795" w:type="dxa"/>
          </w:tcPr>
          <w:p w14:paraId="0D1331C4" w14:textId="77777777" w:rsidR="00BD7D0A" w:rsidRPr="00EF49C1" w:rsidRDefault="00BD7D0A" w:rsidP="005C62F0">
            <w:pPr>
              <w:tabs>
                <w:tab w:val="left" w:pos="2751"/>
              </w:tabs>
              <w:rPr>
                <w:rFonts w:ascii="Calibri" w:hAnsi="Calibri" w:cs="Calibri"/>
              </w:rPr>
            </w:pPr>
            <w:r w:rsidRPr="00EF49C1">
              <w:rPr>
                <w:rFonts w:ascii="Calibri" w:hAnsi="Calibri" w:cs="Calibri"/>
              </w:rPr>
              <w:t>There are two competitive tendering procedures set out in section 20 of the Procurement Act 2023: the open procedure and the competitive flexible procedure, and both are commenced via publication of a tender notice.</w:t>
            </w:r>
          </w:p>
        </w:tc>
      </w:tr>
      <w:tr w:rsidR="00BD7D0A" w:rsidRPr="00923724" w14:paraId="18D083C4" w14:textId="77777777" w:rsidTr="005C62F0">
        <w:tc>
          <w:tcPr>
            <w:tcW w:w="1843" w:type="dxa"/>
          </w:tcPr>
          <w:p w14:paraId="39B28158" w14:textId="77777777" w:rsidR="00BD7D0A" w:rsidRPr="00EF49C1" w:rsidRDefault="00BD7D0A" w:rsidP="005C62F0">
            <w:pPr>
              <w:pStyle w:val="BodyText1"/>
              <w:spacing w:after="120"/>
              <w:rPr>
                <w:rFonts w:ascii="Calibri" w:hAnsi="Calibri" w:cs="Calibri"/>
              </w:rPr>
            </w:pPr>
            <w:r w:rsidRPr="00EF49C1">
              <w:rPr>
                <w:rFonts w:ascii="Calibri" w:hAnsi="Calibri" w:cs="Calibri"/>
              </w:rPr>
              <w:t>Core supplier information</w:t>
            </w:r>
          </w:p>
        </w:tc>
        <w:tc>
          <w:tcPr>
            <w:tcW w:w="7795" w:type="dxa"/>
          </w:tcPr>
          <w:p w14:paraId="1018E5E9" w14:textId="77777777" w:rsidR="00BD7D0A" w:rsidRPr="00EF49C1" w:rsidRDefault="00BD7D0A" w:rsidP="005C62F0">
            <w:pPr>
              <w:widowControl w:val="0"/>
              <w:spacing w:after="120"/>
              <w:rPr>
                <w:rFonts w:ascii="Calibri" w:hAnsi="Calibri" w:cs="Calibri"/>
              </w:rPr>
            </w:pPr>
            <w:r w:rsidRPr="00EF49C1">
              <w:rPr>
                <w:rFonts w:ascii="Calibri" w:hAnsi="Calibri" w:cs="Calibri"/>
              </w:rPr>
              <w:t>The core supplier information defined in the regulation 6(9) of the Procurement Regulations 2024 is divided into four key categories of information and covers (in summary):</w:t>
            </w:r>
          </w:p>
          <w:p w14:paraId="2638E66D" w14:textId="77777777" w:rsidR="00BD7D0A" w:rsidRPr="00EF49C1" w:rsidRDefault="00BD7D0A" w:rsidP="005C62F0">
            <w:pPr>
              <w:widowControl w:val="0"/>
              <w:numPr>
                <w:ilvl w:val="0"/>
                <w:numId w:val="11"/>
              </w:numPr>
              <w:spacing w:after="120"/>
              <w:rPr>
                <w:rFonts w:ascii="Calibri" w:hAnsi="Calibri" w:cs="Calibri"/>
              </w:rPr>
            </w:pPr>
            <w:r w:rsidRPr="00EF49C1">
              <w:rPr>
                <w:rFonts w:ascii="Calibri" w:hAnsi="Calibri" w:cs="Calibri"/>
              </w:rPr>
              <w:t>basic information – this includes (and is not limited to) the supplier’s name, unique identifier, address, VAT number (if applicable), legal form and date of company registration (if applicable), details of qualifications/trade associations and classification, for example whether the supplier is an SME and/or a public service mutual</w:t>
            </w:r>
          </w:p>
          <w:p w14:paraId="6FECA1B6" w14:textId="77777777" w:rsidR="00BD7D0A" w:rsidRPr="00EF49C1" w:rsidRDefault="00BD7D0A" w:rsidP="005C62F0">
            <w:pPr>
              <w:widowControl w:val="0"/>
              <w:numPr>
                <w:ilvl w:val="0"/>
                <w:numId w:val="11"/>
              </w:numPr>
              <w:spacing w:after="120"/>
              <w:rPr>
                <w:rFonts w:ascii="Calibri" w:hAnsi="Calibri" w:cs="Calibri"/>
              </w:rPr>
            </w:pPr>
            <w:r w:rsidRPr="00EF49C1">
              <w:rPr>
                <w:rFonts w:ascii="Calibri" w:hAnsi="Calibri" w:cs="Calibri"/>
              </w:rPr>
              <w:t>economic and financial standing information – as set out in the supplier’s most recent financial accounts</w:t>
            </w:r>
          </w:p>
          <w:p w14:paraId="6404B335" w14:textId="77777777" w:rsidR="00BD7D0A" w:rsidRPr="00EF49C1" w:rsidRDefault="00BD7D0A" w:rsidP="005C62F0">
            <w:pPr>
              <w:widowControl w:val="0"/>
              <w:numPr>
                <w:ilvl w:val="0"/>
                <w:numId w:val="11"/>
              </w:numPr>
              <w:spacing w:after="120"/>
              <w:rPr>
                <w:rFonts w:ascii="Calibri" w:hAnsi="Calibri" w:cs="Calibri"/>
              </w:rPr>
            </w:pPr>
            <w:r w:rsidRPr="00EF49C1">
              <w:rPr>
                <w:rFonts w:ascii="Calibri" w:hAnsi="Calibri" w:cs="Calibri"/>
              </w:rPr>
              <w:t>connected person information – this includes (but is not limited to) information relating to relevant connected persons such as names, date of birth and nationality, service address and legal form</w:t>
            </w:r>
          </w:p>
          <w:p w14:paraId="235BEE45" w14:textId="77777777" w:rsidR="00BD7D0A" w:rsidRPr="00EF49C1" w:rsidRDefault="00BD7D0A" w:rsidP="005C62F0">
            <w:pPr>
              <w:widowControl w:val="0"/>
              <w:numPr>
                <w:ilvl w:val="0"/>
                <w:numId w:val="11"/>
              </w:numPr>
              <w:ind w:left="714" w:hanging="357"/>
              <w:rPr>
                <w:rFonts w:ascii="Calibri" w:hAnsi="Calibri" w:cs="Calibri"/>
              </w:rPr>
            </w:pPr>
            <w:r w:rsidRPr="00EF49C1">
              <w:rPr>
                <w:rFonts w:ascii="Calibri" w:hAnsi="Calibri" w:cs="Calibri"/>
              </w:rPr>
              <w:t>exclusion grounds information – this includes information relating to relevant convictions and events that form either a mandatory or discretionary exclusion ground under the Act</w:t>
            </w:r>
          </w:p>
        </w:tc>
      </w:tr>
      <w:tr w:rsidR="00BD7D0A" w:rsidRPr="00923724" w14:paraId="42295A0C" w14:textId="77777777" w:rsidTr="005C62F0">
        <w:tc>
          <w:tcPr>
            <w:tcW w:w="1843" w:type="dxa"/>
          </w:tcPr>
          <w:p w14:paraId="125BC09C" w14:textId="77777777" w:rsidR="00BD7D0A" w:rsidRPr="00EF49C1" w:rsidRDefault="00BD7D0A" w:rsidP="005C62F0">
            <w:pPr>
              <w:pStyle w:val="BodyText1"/>
              <w:spacing w:after="120"/>
              <w:rPr>
                <w:rFonts w:ascii="Calibri" w:hAnsi="Calibri" w:cs="Calibri"/>
              </w:rPr>
            </w:pPr>
            <w:r w:rsidRPr="00EF49C1">
              <w:rPr>
                <w:rFonts w:ascii="Calibri" w:hAnsi="Calibri" w:cs="Calibri"/>
              </w:rPr>
              <w:t>Debarment</w:t>
            </w:r>
          </w:p>
        </w:tc>
        <w:tc>
          <w:tcPr>
            <w:tcW w:w="7795" w:type="dxa"/>
          </w:tcPr>
          <w:p w14:paraId="64F8E24F" w14:textId="77777777" w:rsidR="00BD7D0A" w:rsidRPr="00EF49C1" w:rsidRDefault="00BD7D0A" w:rsidP="005C62F0">
            <w:pPr>
              <w:tabs>
                <w:tab w:val="left" w:pos="2751"/>
              </w:tabs>
              <w:spacing w:after="120"/>
              <w:rPr>
                <w:rFonts w:ascii="Calibri" w:hAnsi="Calibri" w:cs="Calibri"/>
              </w:rPr>
            </w:pPr>
            <w:r w:rsidRPr="00EF49C1">
              <w:rPr>
                <w:rFonts w:ascii="Calibri" w:hAnsi="Calibri" w:cs="Calibri"/>
              </w:rPr>
              <w:t xml:space="preserve">Debarment is a mechanism under which a Minister of the Crown can put a supplier on the </w:t>
            </w:r>
            <w:proofErr w:type="gramStart"/>
            <w:r w:rsidRPr="00EF49C1">
              <w:rPr>
                <w:rFonts w:ascii="Calibri" w:hAnsi="Calibri" w:cs="Calibri"/>
              </w:rPr>
              <w:t>centrally-published</w:t>
            </w:r>
            <w:proofErr w:type="gramEnd"/>
            <w:r w:rsidRPr="00EF49C1">
              <w:rPr>
                <w:rFonts w:ascii="Calibri" w:hAnsi="Calibri" w:cs="Calibri"/>
              </w:rPr>
              <w:t xml:space="preserve"> debarment list. This must be following an investigation, whereby the minister is satisfied that a supplier is an excluded supplier or an excludable supplier and should be added to the debarment list. </w:t>
            </w:r>
          </w:p>
          <w:p w14:paraId="3B0ECF09" w14:textId="77777777" w:rsidR="00BD7D0A" w:rsidRPr="00EF49C1" w:rsidRDefault="00BD7D0A" w:rsidP="005C62F0">
            <w:pPr>
              <w:tabs>
                <w:tab w:val="left" w:pos="2751"/>
              </w:tabs>
              <w:rPr>
                <w:rFonts w:ascii="Calibri" w:hAnsi="Calibri" w:cs="Calibri"/>
              </w:rPr>
            </w:pPr>
            <w:r w:rsidRPr="00EF49C1">
              <w:rPr>
                <w:rFonts w:ascii="Calibri" w:hAnsi="Calibri" w:cs="Calibri"/>
              </w:rPr>
              <w:lastRenderedPageBreak/>
              <w:t>Depending on why a supplier is on the debarment list, contracting authorities either must exclude them or may exclude them from procurements. The list will be managed by the Procurement Review Unit (PRU) and published on GOV.UK</w:t>
            </w:r>
          </w:p>
        </w:tc>
      </w:tr>
      <w:tr w:rsidR="00BD7D0A" w:rsidRPr="00923724" w14:paraId="5ED7A980" w14:textId="77777777" w:rsidTr="005C62F0">
        <w:tc>
          <w:tcPr>
            <w:tcW w:w="1843" w:type="dxa"/>
          </w:tcPr>
          <w:p w14:paraId="477046AA" w14:textId="77777777" w:rsidR="00BD7D0A" w:rsidRPr="00EF49C1" w:rsidRDefault="00BD7D0A" w:rsidP="005C62F0">
            <w:pPr>
              <w:pStyle w:val="BodyText1"/>
              <w:spacing w:after="120"/>
              <w:rPr>
                <w:rFonts w:ascii="Calibri" w:hAnsi="Calibri" w:cs="Calibri"/>
              </w:rPr>
            </w:pPr>
            <w:r w:rsidRPr="00EF49C1">
              <w:rPr>
                <w:rFonts w:ascii="Calibri" w:hAnsi="Calibri" w:cs="Calibri"/>
              </w:rPr>
              <w:lastRenderedPageBreak/>
              <w:t>Excluded supplier</w:t>
            </w:r>
          </w:p>
        </w:tc>
        <w:tc>
          <w:tcPr>
            <w:tcW w:w="7795" w:type="dxa"/>
          </w:tcPr>
          <w:p w14:paraId="3953CC76" w14:textId="77777777" w:rsidR="00BD7D0A" w:rsidRPr="00EF49C1" w:rsidRDefault="00BD7D0A" w:rsidP="005C62F0">
            <w:pPr>
              <w:tabs>
                <w:tab w:val="left" w:pos="2751"/>
              </w:tabs>
              <w:rPr>
                <w:rFonts w:ascii="Calibri" w:hAnsi="Calibri" w:cs="Calibri"/>
              </w:rPr>
            </w:pPr>
            <w:r w:rsidRPr="00EF49C1">
              <w:rPr>
                <w:rFonts w:ascii="Calibri" w:hAnsi="Calibri" w:cs="Calibri"/>
              </w:rPr>
              <w:t xml:space="preserve">A supplier is an ‘excluded supplier’ where the contracting authority considers, firstly, that a </w:t>
            </w:r>
            <w:r w:rsidRPr="00EF49C1">
              <w:rPr>
                <w:rFonts w:ascii="Calibri" w:hAnsi="Calibri" w:cs="Calibri"/>
                <w:b/>
                <w:bCs/>
              </w:rPr>
              <w:t>mandatory exclusion</w:t>
            </w:r>
            <w:r w:rsidRPr="00EF49C1">
              <w:rPr>
                <w:rFonts w:ascii="Calibri" w:hAnsi="Calibri" w:cs="Calibri"/>
              </w:rPr>
              <w:t xml:space="preserve"> ground applies to the supplier or an associated person and, secondly, that the circumstances giving rise to the exclusion ground are continuing or likely to occur again. A supplier will also be an excluded supplier where a Minister of the Crown has already determined this – i.e. where the supplier or an associated person is on the debarment list because of a mandatory exclusion ground.</w:t>
            </w:r>
          </w:p>
        </w:tc>
      </w:tr>
      <w:tr w:rsidR="00BD7D0A" w:rsidRPr="00923724" w14:paraId="3953E81D" w14:textId="77777777" w:rsidTr="005C62F0">
        <w:tc>
          <w:tcPr>
            <w:tcW w:w="1843" w:type="dxa"/>
          </w:tcPr>
          <w:p w14:paraId="128E7D27" w14:textId="77777777" w:rsidR="00BD7D0A" w:rsidRPr="00EF49C1" w:rsidRDefault="00BD7D0A" w:rsidP="005C62F0">
            <w:pPr>
              <w:pStyle w:val="BodyText1"/>
              <w:spacing w:after="120"/>
              <w:rPr>
                <w:rFonts w:ascii="Calibri" w:hAnsi="Calibri" w:cs="Calibri"/>
              </w:rPr>
            </w:pPr>
            <w:r w:rsidRPr="00EF49C1">
              <w:rPr>
                <w:rFonts w:ascii="Calibri" w:hAnsi="Calibri" w:cs="Calibri"/>
              </w:rPr>
              <w:t>Excludable supplier</w:t>
            </w:r>
          </w:p>
        </w:tc>
        <w:tc>
          <w:tcPr>
            <w:tcW w:w="7795" w:type="dxa"/>
          </w:tcPr>
          <w:p w14:paraId="7F63F8FC" w14:textId="77777777" w:rsidR="00BD7D0A" w:rsidRPr="00EF49C1" w:rsidRDefault="00BD7D0A" w:rsidP="005C62F0">
            <w:pPr>
              <w:tabs>
                <w:tab w:val="left" w:pos="2751"/>
              </w:tabs>
              <w:rPr>
                <w:rFonts w:ascii="Calibri" w:hAnsi="Calibri" w:cs="Calibri"/>
              </w:rPr>
            </w:pPr>
            <w:r w:rsidRPr="00EF49C1">
              <w:rPr>
                <w:rFonts w:ascii="Calibri" w:hAnsi="Calibri" w:cs="Calibri"/>
              </w:rPr>
              <w:t xml:space="preserve">A supplier is an ‘excludable supplier’ where the contracting authority considers, firstly, that a </w:t>
            </w:r>
            <w:r w:rsidRPr="00EF49C1">
              <w:rPr>
                <w:rFonts w:ascii="Calibri" w:hAnsi="Calibri" w:cs="Calibri"/>
                <w:b/>
                <w:bCs/>
              </w:rPr>
              <w:t>discretionary exclusion</w:t>
            </w:r>
            <w:r w:rsidRPr="00EF49C1">
              <w:rPr>
                <w:rFonts w:ascii="Calibri" w:hAnsi="Calibri" w:cs="Calibri"/>
              </w:rPr>
              <w:t xml:space="preserve"> ground applies to the supplier or an associated person and, secondly, that the circumstances giving rise to the exclusion ground are continuing or likely to occur again. A supplier will also be an excludable supplier where a Minister of the Crown has already determined this – i.e. where the supplier or an associated person is on the debarment list because of a discretionary exclusion ground.</w:t>
            </w:r>
          </w:p>
        </w:tc>
      </w:tr>
      <w:tr w:rsidR="00BD7D0A" w:rsidRPr="00923724" w14:paraId="37EE37CF" w14:textId="77777777" w:rsidTr="005C62F0">
        <w:tc>
          <w:tcPr>
            <w:tcW w:w="1843" w:type="dxa"/>
          </w:tcPr>
          <w:p w14:paraId="62FC7115" w14:textId="77777777" w:rsidR="00BD7D0A" w:rsidRPr="00EF49C1" w:rsidRDefault="00BD7D0A" w:rsidP="005C62F0">
            <w:pPr>
              <w:pStyle w:val="BodyText1"/>
              <w:spacing w:after="120"/>
              <w:rPr>
                <w:rFonts w:ascii="Calibri" w:hAnsi="Calibri" w:cs="Calibri"/>
              </w:rPr>
            </w:pPr>
            <w:r w:rsidRPr="00EF49C1">
              <w:rPr>
                <w:rFonts w:ascii="Calibri" w:hAnsi="Calibri" w:cs="Calibri"/>
              </w:rPr>
              <w:t>Exclusions</w:t>
            </w:r>
          </w:p>
        </w:tc>
        <w:tc>
          <w:tcPr>
            <w:tcW w:w="7795" w:type="dxa"/>
          </w:tcPr>
          <w:p w14:paraId="098B1696" w14:textId="77777777" w:rsidR="00BD7D0A" w:rsidRPr="00EF49C1" w:rsidRDefault="00BD7D0A" w:rsidP="005C62F0">
            <w:pPr>
              <w:tabs>
                <w:tab w:val="left" w:pos="2751"/>
              </w:tabs>
              <w:rPr>
                <w:rFonts w:ascii="Calibri" w:hAnsi="Calibri" w:cs="Calibri"/>
              </w:rPr>
            </w:pPr>
            <w:r w:rsidRPr="00EF49C1">
              <w:rPr>
                <w:rFonts w:ascii="Calibri" w:hAnsi="Calibri" w:cs="Calibri"/>
              </w:rPr>
              <w:t>The Procurement Act sets out a list of mandatory (schedule 6) and discretionary (schedule 7) exclusion grounds and places a duty on contracting authorities to consider both whether any of these apply to suppliers (including by virtue of a connected person), as well as whether the circumstances are continuing or likely to occur again. Contracting authorities must exclude an excluded supplier and may exclude an excludable supplier from procurements.</w:t>
            </w:r>
          </w:p>
        </w:tc>
      </w:tr>
      <w:tr w:rsidR="00BD7D0A" w:rsidRPr="00923724" w14:paraId="16D214D2" w14:textId="77777777" w:rsidTr="005C62F0">
        <w:tc>
          <w:tcPr>
            <w:tcW w:w="1843" w:type="dxa"/>
          </w:tcPr>
          <w:p w14:paraId="48DFC655" w14:textId="77777777" w:rsidR="00BD7D0A" w:rsidRPr="00EF49C1" w:rsidRDefault="00BD7D0A" w:rsidP="005C62F0">
            <w:pPr>
              <w:pStyle w:val="BodyText1"/>
              <w:spacing w:after="120"/>
              <w:rPr>
                <w:rFonts w:ascii="Calibri" w:hAnsi="Calibri" w:cs="Calibri"/>
              </w:rPr>
            </w:pPr>
            <w:r w:rsidRPr="00EF49C1">
              <w:rPr>
                <w:rFonts w:ascii="Calibri" w:hAnsi="Calibri" w:cs="Calibri"/>
              </w:rPr>
              <w:t>Intended sub-contractors</w:t>
            </w:r>
          </w:p>
        </w:tc>
        <w:tc>
          <w:tcPr>
            <w:tcW w:w="7795" w:type="dxa"/>
          </w:tcPr>
          <w:p w14:paraId="4BC88551" w14:textId="77777777" w:rsidR="00BD7D0A" w:rsidRPr="00EF49C1" w:rsidRDefault="00BD7D0A" w:rsidP="005C62F0">
            <w:pPr>
              <w:widowControl w:val="0"/>
              <w:spacing w:after="120"/>
              <w:rPr>
                <w:rFonts w:ascii="Calibri" w:hAnsi="Calibri" w:cs="Calibri"/>
              </w:rPr>
            </w:pPr>
            <w:r w:rsidRPr="00EF49C1">
              <w:rPr>
                <w:rFonts w:ascii="Calibri" w:hAnsi="Calibri" w:cs="Calibri"/>
              </w:rPr>
              <w:t>As part of a competitive tendering process, contracting authorities must ask for details of all sub-contractors a supplier intends to use as part of the procurement (as required by section 28(1)(a) of the Act). This is not restricted to sub-contractors that the supplier is relying on to meet conditions of participation (who will in any event be associated persons) but applies to all sub-contractors (of all tiers) the supplier intends to sub-contract the performance of all or part of the contract to.</w:t>
            </w:r>
          </w:p>
          <w:p w14:paraId="66AF577B" w14:textId="77777777" w:rsidR="00BD7D0A" w:rsidRPr="00EF49C1" w:rsidRDefault="00BD7D0A" w:rsidP="005C62F0">
            <w:pPr>
              <w:widowControl w:val="0"/>
              <w:spacing w:after="120"/>
              <w:rPr>
                <w:rFonts w:ascii="Calibri" w:hAnsi="Calibri" w:cs="Calibri"/>
              </w:rPr>
            </w:pPr>
            <w:r w:rsidRPr="00EF49C1">
              <w:rPr>
                <w:rFonts w:ascii="Calibri" w:hAnsi="Calibri" w:cs="Calibri"/>
              </w:rPr>
              <w:t>A contracting authority must check whether any of the intended sub-contractors are on the debarment list (as required by section 28(1)(b) of the Act).</w:t>
            </w:r>
          </w:p>
          <w:p w14:paraId="6FBBE877" w14:textId="77777777" w:rsidR="00BD7D0A" w:rsidRPr="00EF49C1" w:rsidRDefault="00BD7D0A" w:rsidP="005C62F0">
            <w:pPr>
              <w:tabs>
                <w:tab w:val="left" w:pos="2751"/>
              </w:tabs>
              <w:ind w:left="57"/>
              <w:rPr>
                <w:rFonts w:ascii="Calibri" w:hAnsi="Calibri" w:cs="Calibri"/>
              </w:rPr>
            </w:pPr>
            <w:r w:rsidRPr="00EF49C1">
              <w:rPr>
                <w:rFonts w:ascii="Calibri" w:hAnsi="Calibri" w:cs="Calibri"/>
              </w:rPr>
              <w:t>A contracting authority may also request information for the purpose of determining whether any intended sub-contractor is an excluded or excludable supplier.</w:t>
            </w:r>
          </w:p>
        </w:tc>
      </w:tr>
      <w:tr w:rsidR="00BD7D0A" w:rsidRPr="00923724" w14:paraId="6A7B7F73" w14:textId="77777777" w:rsidTr="005C62F0">
        <w:tc>
          <w:tcPr>
            <w:tcW w:w="1843" w:type="dxa"/>
          </w:tcPr>
          <w:p w14:paraId="14756BDF" w14:textId="77777777" w:rsidR="00BD7D0A" w:rsidRPr="00EF49C1" w:rsidRDefault="00BD7D0A" w:rsidP="005C62F0">
            <w:pPr>
              <w:pStyle w:val="BodyText1"/>
              <w:spacing w:after="120"/>
              <w:rPr>
                <w:rFonts w:ascii="Calibri" w:hAnsi="Calibri" w:cs="Calibri"/>
              </w:rPr>
            </w:pPr>
            <w:r w:rsidRPr="00EF49C1">
              <w:rPr>
                <w:rFonts w:ascii="Calibri" w:hAnsi="Calibri" w:cs="Calibri"/>
              </w:rPr>
              <w:t>Unique identifier</w:t>
            </w:r>
          </w:p>
        </w:tc>
        <w:tc>
          <w:tcPr>
            <w:tcW w:w="7795" w:type="dxa"/>
          </w:tcPr>
          <w:p w14:paraId="77B80A99" w14:textId="77777777" w:rsidR="00BD7D0A" w:rsidRPr="00EF49C1" w:rsidRDefault="00BD7D0A" w:rsidP="005C62F0">
            <w:pPr>
              <w:pStyle w:val="BodyText1"/>
              <w:spacing w:after="0"/>
              <w:rPr>
                <w:rFonts w:ascii="Calibri" w:hAnsi="Calibri" w:cs="Calibri"/>
              </w:rPr>
            </w:pPr>
            <w:r w:rsidRPr="00EF49C1">
              <w:rPr>
                <w:rFonts w:ascii="Calibri" w:hAnsi="Calibri" w:cs="Calibri"/>
              </w:rPr>
              <w:t>Unique identifiers are defined in regulation 8 of the Procurement Regulations 2024. In the case of a supplier, it is the unique code which is submitted to the central digital platform and is recognised by that platform or, where no such code is submitted and recognised, it is the unique code which is allocated by that platform when the supplier registers on that platform.</w:t>
            </w:r>
          </w:p>
        </w:tc>
      </w:tr>
    </w:tbl>
    <w:p w14:paraId="760A6B31" w14:textId="77777777" w:rsidR="000B1B7D" w:rsidRPr="000B1B7D" w:rsidRDefault="000B1B7D" w:rsidP="006A2112">
      <w:pPr>
        <w:rPr>
          <w:rFonts w:ascii="Calibri" w:hAnsi="Calibri" w:cs="Calibri"/>
          <w:sz w:val="22"/>
          <w:szCs w:val="22"/>
        </w:rPr>
      </w:pPr>
    </w:p>
    <w:sectPr w:rsidR="000B1B7D" w:rsidRPr="000B1B7D" w:rsidSect="006A2112">
      <w:footerReference w:type="even" r:id="rId14"/>
      <w:footerReference w:type="default" r:id="rId15"/>
      <w:pgSz w:w="11906" w:h="16838" w:code="9"/>
      <w:pgMar w:top="1276" w:right="1134" w:bottom="1134" w:left="1134" w:header="39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5B6C0" w14:textId="77777777" w:rsidR="009C0CEF" w:rsidRDefault="009C0CEF">
      <w:r>
        <w:separator/>
      </w:r>
    </w:p>
  </w:endnote>
  <w:endnote w:type="continuationSeparator" w:id="0">
    <w:p w14:paraId="76A93775" w14:textId="77777777" w:rsidR="009C0CEF" w:rsidRDefault="009C0CEF">
      <w:r>
        <w:continuationSeparator/>
      </w:r>
    </w:p>
  </w:endnote>
  <w:endnote w:type="continuationNotice" w:id="1">
    <w:p w14:paraId="2005FB92" w14:textId="77777777" w:rsidR="009C0CEF" w:rsidRDefault="009C0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wentieth Century">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31C6" w14:textId="77777777" w:rsidR="00FD60FF" w:rsidRPr="00FD60FF" w:rsidRDefault="00FD60FF" w:rsidP="00FD60FF">
    <w:pPr>
      <w:pStyle w:val="Footer"/>
      <w:rPr>
        <w:rFonts w:ascii="Calibri" w:hAnsi="Calibri" w:cs="Calibri"/>
        <w:sz w:val="16"/>
        <w:szCs w:val="16"/>
      </w:rPr>
    </w:pPr>
    <w:r w:rsidRPr="00FD60FF">
      <w:rPr>
        <w:rFonts w:ascii="Calibri" w:hAnsi="Calibri" w:cs="Calibri"/>
        <w:sz w:val="16"/>
        <w:szCs w:val="16"/>
      </w:rPr>
      <w:t>PA23 9/1/25</w:t>
    </w:r>
    <w:r w:rsidRPr="00FD60FF">
      <w:rPr>
        <w:rFonts w:ascii="Calibri" w:hAnsi="Calibri" w:cs="Calibri"/>
        <w:sz w:val="16"/>
        <w:szCs w:val="16"/>
      </w:rPr>
      <w:tab/>
    </w:r>
    <w:r w:rsidRPr="00FD60FF">
      <w:rPr>
        <w:rFonts w:ascii="Calibri" w:hAnsi="Calibri" w:cs="Calibri"/>
        <w:sz w:val="16"/>
        <w:szCs w:val="16"/>
      </w:rPr>
      <w:tab/>
    </w:r>
    <w:sdt>
      <w:sdtPr>
        <w:rPr>
          <w:rFonts w:ascii="Calibri" w:hAnsi="Calibri" w:cs="Calibri"/>
          <w:sz w:val="16"/>
          <w:szCs w:val="16"/>
        </w:rPr>
        <w:id w:val="1023826830"/>
        <w:docPartObj>
          <w:docPartGallery w:val="Page Numbers (Bottom of Page)"/>
          <w:docPartUnique/>
        </w:docPartObj>
      </w:sdtPr>
      <w:sdtEndPr/>
      <w:sdtContent>
        <w:sdt>
          <w:sdtPr>
            <w:rPr>
              <w:rFonts w:ascii="Calibri" w:hAnsi="Calibri" w:cs="Calibri"/>
              <w:sz w:val="16"/>
              <w:szCs w:val="16"/>
            </w:rPr>
            <w:id w:val="-1575581765"/>
            <w:docPartObj>
              <w:docPartGallery w:val="Page Numbers (Top of Page)"/>
              <w:docPartUnique/>
            </w:docPartObj>
          </w:sdtPr>
          <w:sdtEndPr/>
          <w:sdtContent>
            <w:r w:rsidRPr="00FD60FF">
              <w:rPr>
                <w:rFonts w:ascii="Calibri" w:hAnsi="Calibri" w:cs="Calibri"/>
                <w:sz w:val="16"/>
                <w:szCs w:val="16"/>
              </w:rPr>
              <w:t xml:space="preserve">Page </w:t>
            </w:r>
            <w:r w:rsidRPr="00FD60FF">
              <w:rPr>
                <w:rFonts w:ascii="Calibri" w:hAnsi="Calibri" w:cs="Calibri"/>
                <w:b/>
                <w:bCs/>
                <w:sz w:val="16"/>
                <w:szCs w:val="16"/>
              </w:rPr>
              <w:fldChar w:fldCharType="begin"/>
            </w:r>
            <w:r w:rsidRPr="00FD60FF">
              <w:rPr>
                <w:rFonts w:ascii="Calibri" w:hAnsi="Calibri" w:cs="Calibri"/>
                <w:b/>
                <w:bCs/>
                <w:sz w:val="16"/>
                <w:szCs w:val="16"/>
              </w:rPr>
              <w:instrText xml:space="preserve"> PAGE </w:instrText>
            </w:r>
            <w:r w:rsidRPr="00FD60FF">
              <w:rPr>
                <w:rFonts w:ascii="Calibri" w:hAnsi="Calibri" w:cs="Calibri"/>
                <w:b/>
                <w:bCs/>
                <w:sz w:val="16"/>
                <w:szCs w:val="16"/>
              </w:rPr>
              <w:fldChar w:fldCharType="separate"/>
            </w:r>
            <w:r>
              <w:rPr>
                <w:rFonts w:ascii="Calibri" w:hAnsi="Calibri" w:cs="Calibri"/>
                <w:b/>
                <w:bCs/>
                <w:sz w:val="16"/>
                <w:szCs w:val="16"/>
              </w:rPr>
              <w:t>9</w:t>
            </w:r>
            <w:r w:rsidRPr="00FD60FF">
              <w:rPr>
                <w:rFonts w:ascii="Calibri" w:hAnsi="Calibri" w:cs="Calibri"/>
                <w:b/>
                <w:bCs/>
                <w:sz w:val="16"/>
                <w:szCs w:val="16"/>
              </w:rPr>
              <w:fldChar w:fldCharType="end"/>
            </w:r>
            <w:r w:rsidRPr="00FD60FF">
              <w:rPr>
                <w:rFonts w:ascii="Calibri" w:hAnsi="Calibri" w:cs="Calibri"/>
                <w:sz w:val="16"/>
                <w:szCs w:val="16"/>
              </w:rPr>
              <w:t xml:space="preserve"> of </w:t>
            </w:r>
            <w:r w:rsidRPr="00FD60FF">
              <w:rPr>
                <w:rFonts w:ascii="Calibri" w:hAnsi="Calibri" w:cs="Calibri"/>
                <w:b/>
                <w:bCs/>
                <w:sz w:val="16"/>
                <w:szCs w:val="16"/>
              </w:rPr>
              <w:fldChar w:fldCharType="begin"/>
            </w:r>
            <w:r w:rsidRPr="00FD60FF">
              <w:rPr>
                <w:rFonts w:ascii="Calibri" w:hAnsi="Calibri" w:cs="Calibri"/>
                <w:b/>
                <w:bCs/>
                <w:sz w:val="16"/>
                <w:szCs w:val="16"/>
              </w:rPr>
              <w:instrText xml:space="preserve"> NUMPAGES  </w:instrText>
            </w:r>
            <w:r w:rsidRPr="00FD60FF">
              <w:rPr>
                <w:rFonts w:ascii="Calibri" w:hAnsi="Calibri" w:cs="Calibri"/>
                <w:b/>
                <w:bCs/>
                <w:sz w:val="16"/>
                <w:szCs w:val="16"/>
              </w:rPr>
              <w:fldChar w:fldCharType="separate"/>
            </w:r>
            <w:r>
              <w:rPr>
                <w:rFonts w:ascii="Calibri" w:hAnsi="Calibri" w:cs="Calibri"/>
                <w:b/>
                <w:bCs/>
                <w:sz w:val="16"/>
                <w:szCs w:val="16"/>
              </w:rPr>
              <w:t>17</w:t>
            </w:r>
            <w:r w:rsidRPr="00FD60FF">
              <w:rPr>
                <w:rFonts w:ascii="Calibri" w:hAnsi="Calibri" w:cs="Calibri"/>
                <w:b/>
                <w:bCs/>
                <w:sz w:val="16"/>
                <w:szCs w:val="16"/>
              </w:rPr>
              <w:fldChar w:fldCharType="end"/>
            </w:r>
          </w:sdtContent>
        </w:sdt>
      </w:sdtContent>
    </w:sdt>
  </w:p>
  <w:p w14:paraId="333AC40F" w14:textId="77777777" w:rsidR="00FD60FF" w:rsidRDefault="00FD6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B59E" w14:textId="24F5F1FA" w:rsidR="00FD60FF" w:rsidRPr="00FD60FF" w:rsidRDefault="00FD60FF" w:rsidP="00F77D1F">
    <w:pPr>
      <w:pStyle w:val="Footer"/>
      <w:rPr>
        <w:rFonts w:ascii="Calibri" w:hAnsi="Calibri" w:cs="Calibri"/>
        <w:sz w:val="16"/>
        <w:szCs w:val="16"/>
      </w:rPr>
    </w:pPr>
    <w:r w:rsidRPr="00FD60FF">
      <w:rPr>
        <w:rFonts w:ascii="Calibri" w:hAnsi="Calibri" w:cs="Calibri"/>
        <w:sz w:val="16"/>
        <w:szCs w:val="16"/>
      </w:rPr>
      <w:t>PA23 9/1/25</w:t>
    </w:r>
    <w:r w:rsidRPr="00FD60FF">
      <w:rPr>
        <w:rFonts w:ascii="Calibri" w:hAnsi="Calibri" w:cs="Calibri"/>
        <w:sz w:val="16"/>
        <w:szCs w:val="16"/>
      </w:rPr>
      <w:tab/>
    </w:r>
    <w:r w:rsidRPr="00FD60FF">
      <w:rPr>
        <w:rFonts w:ascii="Calibri" w:hAnsi="Calibri" w:cs="Calibri"/>
        <w:sz w:val="16"/>
        <w:szCs w:val="16"/>
      </w:rPr>
      <w:tab/>
    </w:r>
    <w:sdt>
      <w:sdtPr>
        <w:rPr>
          <w:rFonts w:ascii="Calibri" w:hAnsi="Calibri" w:cs="Calibri"/>
          <w:sz w:val="16"/>
          <w:szCs w:val="16"/>
        </w:rPr>
        <w:id w:val="335744035"/>
        <w:docPartObj>
          <w:docPartGallery w:val="Page Numbers (Bottom of Page)"/>
          <w:docPartUnique/>
        </w:docPartObj>
      </w:sdtPr>
      <w:sdtEndPr/>
      <w:sdtContent>
        <w:sdt>
          <w:sdtPr>
            <w:rPr>
              <w:rFonts w:ascii="Calibri" w:hAnsi="Calibri" w:cs="Calibri"/>
              <w:sz w:val="16"/>
              <w:szCs w:val="16"/>
            </w:rPr>
            <w:id w:val="-1769616900"/>
            <w:docPartObj>
              <w:docPartGallery w:val="Page Numbers (Top of Page)"/>
              <w:docPartUnique/>
            </w:docPartObj>
          </w:sdtPr>
          <w:sdtEndPr/>
          <w:sdtContent>
            <w:r w:rsidRPr="00FD60FF">
              <w:rPr>
                <w:rFonts w:ascii="Calibri" w:hAnsi="Calibri" w:cs="Calibri"/>
                <w:sz w:val="16"/>
                <w:szCs w:val="16"/>
              </w:rPr>
              <w:t xml:space="preserve">Page </w:t>
            </w:r>
            <w:r w:rsidRPr="00FD60FF">
              <w:rPr>
                <w:rFonts w:ascii="Calibri" w:hAnsi="Calibri" w:cs="Calibri"/>
                <w:b/>
                <w:bCs/>
                <w:sz w:val="16"/>
                <w:szCs w:val="16"/>
              </w:rPr>
              <w:fldChar w:fldCharType="begin"/>
            </w:r>
            <w:r w:rsidRPr="00FD60FF">
              <w:rPr>
                <w:rFonts w:ascii="Calibri" w:hAnsi="Calibri" w:cs="Calibri"/>
                <w:b/>
                <w:bCs/>
                <w:sz w:val="16"/>
                <w:szCs w:val="16"/>
              </w:rPr>
              <w:instrText xml:space="preserve"> PAGE </w:instrText>
            </w:r>
            <w:r w:rsidRPr="00FD60FF">
              <w:rPr>
                <w:rFonts w:ascii="Calibri" w:hAnsi="Calibri" w:cs="Calibri"/>
                <w:b/>
                <w:bCs/>
                <w:sz w:val="16"/>
                <w:szCs w:val="16"/>
              </w:rPr>
              <w:fldChar w:fldCharType="separate"/>
            </w:r>
            <w:r w:rsidRPr="00FD60FF">
              <w:rPr>
                <w:rFonts w:ascii="Calibri" w:hAnsi="Calibri" w:cs="Calibri"/>
                <w:b/>
                <w:bCs/>
                <w:noProof/>
                <w:sz w:val="16"/>
                <w:szCs w:val="16"/>
              </w:rPr>
              <w:t>2</w:t>
            </w:r>
            <w:r w:rsidRPr="00FD60FF">
              <w:rPr>
                <w:rFonts w:ascii="Calibri" w:hAnsi="Calibri" w:cs="Calibri"/>
                <w:b/>
                <w:bCs/>
                <w:sz w:val="16"/>
                <w:szCs w:val="16"/>
              </w:rPr>
              <w:fldChar w:fldCharType="end"/>
            </w:r>
            <w:r w:rsidRPr="00FD60FF">
              <w:rPr>
                <w:rFonts w:ascii="Calibri" w:hAnsi="Calibri" w:cs="Calibri"/>
                <w:sz w:val="16"/>
                <w:szCs w:val="16"/>
              </w:rPr>
              <w:t xml:space="preserve"> of </w:t>
            </w:r>
            <w:r w:rsidRPr="00FD60FF">
              <w:rPr>
                <w:rFonts w:ascii="Calibri" w:hAnsi="Calibri" w:cs="Calibri"/>
                <w:b/>
                <w:bCs/>
                <w:sz w:val="16"/>
                <w:szCs w:val="16"/>
              </w:rPr>
              <w:fldChar w:fldCharType="begin"/>
            </w:r>
            <w:r w:rsidRPr="00FD60FF">
              <w:rPr>
                <w:rFonts w:ascii="Calibri" w:hAnsi="Calibri" w:cs="Calibri"/>
                <w:b/>
                <w:bCs/>
                <w:sz w:val="16"/>
                <w:szCs w:val="16"/>
              </w:rPr>
              <w:instrText xml:space="preserve"> NUMPAGES  </w:instrText>
            </w:r>
            <w:r w:rsidRPr="00FD60FF">
              <w:rPr>
                <w:rFonts w:ascii="Calibri" w:hAnsi="Calibri" w:cs="Calibri"/>
                <w:b/>
                <w:bCs/>
                <w:sz w:val="16"/>
                <w:szCs w:val="16"/>
              </w:rPr>
              <w:fldChar w:fldCharType="separate"/>
            </w:r>
            <w:r w:rsidRPr="00FD60FF">
              <w:rPr>
                <w:rFonts w:ascii="Calibri" w:hAnsi="Calibri" w:cs="Calibri"/>
                <w:b/>
                <w:bCs/>
                <w:noProof/>
                <w:sz w:val="16"/>
                <w:szCs w:val="16"/>
              </w:rPr>
              <w:t>2</w:t>
            </w:r>
            <w:r w:rsidRPr="00FD60FF">
              <w:rPr>
                <w:rFonts w:ascii="Calibri" w:hAnsi="Calibri" w:cs="Calibri"/>
                <w:b/>
                <w:bCs/>
                <w:sz w:val="16"/>
                <w:szCs w:val="16"/>
              </w:rPr>
              <w:fldChar w:fldCharType="end"/>
            </w:r>
          </w:sdtContent>
        </w:sdt>
      </w:sdtContent>
    </w:sdt>
  </w:p>
  <w:p w14:paraId="3EF73091" w14:textId="58EC6444" w:rsidR="00955916" w:rsidRDefault="00955916" w:rsidP="00E22BEF">
    <w:pPr>
      <w:tabs>
        <w:tab w:val="center" w:pos="4820"/>
      </w:tabs>
      <w:spacing w:after="120" w:line="192"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7193" w14:textId="77777777" w:rsidR="009C0CEF" w:rsidRDefault="009C0CEF">
      <w:r>
        <w:separator/>
      </w:r>
    </w:p>
  </w:footnote>
  <w:footnote w:type="continuationSeparator" w:id="0">
    <w:p w14:paraId="4FD85412" w14:textId="77777777" w:rsidR="009C0CEF" w:rsidRDefault="009C0CEF">
      <w:r>
        <w:continuationSeparator/>
      </w:r>
    </w:p>
  </w:footnote>
  <w:footnote w:type="continuationNotice" w:id="1">
    <w:p w14:paraId="533E95B3" w14:textId="77777777" w:rsidR="009C0CEF" w:rsidRDefault="009C0CEF"/>
  </w:footnote>
  <w:footnote w:id="2">
    <w:p w14:paraId="393D1646" w14:textId="428F96F7" w:rsidR="002163BC" w:rsidRPr="004A1D45" w:rsidRDefault="002163BC">
      <w:pPr>
        <w:pStyle w:val="FootnoteText"/>
        <w:rPr>
          <w:sz w:val="16"/>
          <w:szCs w:val="16"/>
        </w:rPr>
      </w:pPr>
      <w:r w:rsidRPr="004A1D45">
        <w:rPr>
          <w:rStyle w:val="FootnoteReference"/>
          <w:sz w:val="16"/>
          <w:szCs w:val="16"/>
        </w:rPr>
        <w:footnoteRef/>
      </w:r>
      <w:r w:rsidRPr="004A1D45">
        <w:rPr>
          <w:sz w:val="16"/>
          <w:szCs w:val="16"/>
        </w:rPr>
        <w:t xml:space="preserve"> </w:t>
      </w:r>
      <w:r w:rsidRPr="00A764B8">
        <w:rPr>
          <w:sz w:val="12"/>
          <w:szCs w:val="12"/>
        </w:rPr>
        <w:t>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 w:id="3">
    <w:p w14:paraId="57F059F1" w14:textId="5378E94D" w:rsidR="00CB7EFD" w:rsidRPr="00FA5049" w:rsidRDefault="00CB7EFD" w:rsidP="00CB7EFD">
      <w:pPr>
        <w:pStyle w:val="FootnoteText"/>
        <w:rPr>
          <w:rFonts w:ascii="Calibri" w:hAnsi="Calibri" w:cs="Calibri"/>
        </w:rPr>
      </w:pPr>
      <w:r w:rsidRPr="00FA5049">
        <w:rPr>
          <w:rStyle w:val="FootnoteReference"/>
          <w:rFonts w:ascii="Calibri" w:hAnsi="Calibri" w:cs="Calibri"/>
        </w:rPr>
        <w:footnoteRef/>
      </w:r>
      <w:r w:rsidRPr="00FA5049">
        <w:rPr>
          <w:rFonts w:ascii="Calibri" w:hAnsi="Calibri" w:cs="Calibri"/>
        </w:rPr>
        <w:t xml:space="preserve"> This turnover threshold default value can deviate where appropriate</w:t>
      </w:r>
      <w:r w:rsidR="00235130" w:rsidRPr="00FA5049">
        <w:rPr>
          <w:rFonts w:ascii="Calibri" w:hAnsi="Calibri" w:cs="Calibri"/>
        </w:rPr>
        <w:t>.</w:t>
      </w:r>
      <w:r w:rsidRPr="00FA5049">
        <w:rPr>
          <w:rFonts w:ascii="Calibri" w:hAnsi="Calibri" w:cs="Calibr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E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356BAD"/>
    <w:multiLevelType w:val="hybridMultilevel"/>
    <w:tmpl w:val="6C88142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9275980"/>
    <w:multiLevelType w:val="hybridMultilevel"/>
    <w:tmpl w:val="D1400372"/>
    <w:lvl w:ilvl="0" w:tplc="99F864A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6F6E57"/>
    <w:multiLevelType w:val="hybridMultilevel"/>
    <w:tmpl w:val="AA6EE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D1575"/>
    <w:multiLevelType w:val="hybridMultilevel"/>
    <w:tmpl w:val="D6368D92"/>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A659B2"/>
    <w:multiLevelType w:val="hybridMultilevel"/>
    <w:tmpl w:val="D6368D92"/>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E5012A2"/>
    <w:multiLevelType w:val="hybridMultilevel"/>
    <w:tmpl w:val="D6368D92"/>
    <w:lvl w:ilvl="0" w:tplc="0809000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BBA2C8D"/>
    <w:multiLevelType w:val="hybridMultilevel"/>
    <w:tmpl w:val="EE90915A"/>
    <w:lvl w:ilvl="0" w:tplc="80862F10">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33F385F"/>
    <w:multiLevelType w:val="multilevel"/>
    <w:tmpl w:val="86284DC6"/>
    <w:lvl w:ilvl="0">
      <w:start w:val="1"/>
      <w:numFmt w:val="decimal"/>
      <w:lvlText w:val="%1"/>
      <w:lvlJc w:val="left"/>
      <w:pPr>
        <w:ind w:left="360" w:hanging="360"/>
      </w:pPr>
      <w:rPr>
        <w:rFonts w:eastAsia="Arial" w:hint="default"/>
      </w:rPr>
    </w:lvl>
    <w:lvl w:ilvl="1">
      <w:start w:val="1"/>
      <w:numFmt w:val="decimal"/>
      <w:lvlText w:val="%1.%2"/>
      <w:lvlJc w:val="left"/>
      <w:pPr>
        <w:ind w:left="1080" w:hanging="360"/>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13" w15:restartNumberingAfterBreak="0">
    <w:nsid w:val="3681397F"/>
    <w:multiLevelType w:val="multilevel"/>
    <w:tmpl w:val="FD7E8328"/>
    <w:lvl w:ilvl="0">
      <w:start w:val="1"/>
      <w:numFmt w:val="decimal"/>
      <w:lvlText w:val="%1"/>
      <w:lvlJc w:val="left"/>
      <w:pPr>
        <w:ind w:left="720" w:hanging="72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1D422D2"/>
    <w:multiLevelType w:val="hybridMultilevel"/>
    <w:tmpl w:val="01602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D01426"/>
    <w:multiLevelType w:val="hybridMultilevel"/>
    <w:tmpl w:val="2F809BC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4D2D6F43"/>
    <w:multiLevelType w:val="hybridMultilevel"/>
    <w:tmpl w:val="3C34F62A"/>
    <w:lvl w:ilvl="0" w:tplc="08090003">
      <w:start w:val="1"/>
      <w:numFmt w:val="bullet"/>
      <w:lvlText w:val="o"/>
      <w:lvlJc w:val="left"/>
      <w:pPr>
        <w:ind w:left="1493" w:hanging="360"/>
      </w:pPr>
      <w:rPr>
        <w:rFonts w:ascii="Courier New" w:hAnsi="Courier New" w:cs="Courier New"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23"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5073B0"/>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AC1114C"/>
    <w:multiLevelType w:val="hybridMultilevel"/>
    <w:tmpl w:val="90080862"/>
    <w:lvl w:ilvl="0" w:tplc="08090003">
      <w:start w:val="1"/>
      <w:numFmt w:val="bullet"/>
      <w:lvlText w:val="o"/>
      <w:lvlJc w:val="left"/>
      <w:pPr>
        <w:ind w:left="1854" w:hanging="360"/>
      </w:pPr>
      <w:rPr>
        <w:rFonts w:ascii="Courier New" w:hAnsi="Courier New" w:cs="Courier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40404471">
    <w:abstractNumId w:val="27"/>
  </w:num>
  <w:num w:numId="2" w16cid:durableId="416248696">
    <w:abstractNumId w:val="36"/>
  </w:num>
  <w:num w:numId="3" w16cid:durableId="879973665">
    <w:abstractNumId w:val="29"/>
  </w:num>
  <w:num w:numId="4" w16cid:durableId="505025499">
    <w:abstractNumId w:val="24"/>
  </w:num>
  <w:num w:numId="5" w16cid:durableId="1030960138">
    <w:abstractNumId w:val="17"/>
  </w:num>
  <w:num w:numId="6" w16cid:durableId="1468432034">
    <w:abstractNumId w:val="34"/>
  </w:num>
  <w:num w:numId="7" w16cid:durableId="513571527">
    <w:abstractNumId w:val="22"/>
  </w:num>
  <w:num w:numId="8" w16cid:durableId="234901373">
    <w:abstractNumId w:val="31"/>
  </w:num>
  <w:num w:numId="9" w16cid:durableId="1481537072">
    <w:abstractNumId w:val="35"/>
  </w:num>
  <w:num w:numId="10" w16cid:durableId="1729569701">
    <w:abstractNumId w:val="21"/>
  </w:num>
  <w:num w:numId="11" w16cid:durableId="141772574">
    <w:abstractNumId w:val="18"/>
  </w:num>
  <w:num w:numId="12" w16cid:durableId="400908355">
    <w:abstractNumId w:val="5"/>
  </w:num>
  <w:num w:numId="13" w16cid:durableId="436600996">
    <w:abstractNumId w:val="32"/>
  </w:num>
  <w:num w:numId="14" w16cid:durableId="1632856742">
    <w:abstractNumId w:val="14"/>
  </w:num>
  <w:num w:numId="15" w16cid:durableId="574897158">
    <w:abstractNumId w:val="25"/>
  </w:num>
  <w:num w:numId="16" w16cid:durableId="2110467490">
    <w:abstractNumId w:val="7"/>
  </w:num>
  <w:num w:numId="17" w16cid:durableId="1688360478">
    <w:abstractNumId w:val="15"/>
  </w:num>
  <w:num w:numId="18" w16cid:durableId="724331032">
    <w:abstractNumId w:val="26"/>
  </w:num>
  <w:num w:numId="19" w16cid:durableId="220022059">
    <w:abstractNumId w:val="30"/>
  </w:num>
  <w:num w:numId="20" w16cid:durableId="1605846706">
    <w:abstractNumId w:val="8"/>
  </w:num>
  <w:num w:numId="21" w16cid:durableId="2138795151">
    <w:abstractNumId w:val="10"/>
  </w:num>
  <w:num w:numId="22" w16cid:durableId="1136727125">
    <w:abstractNumId w:val="20"/>
  </w:num>
  <w:num w:numId="23" w16cid:durableId="1206259884">
    <w:abstractNumId w:val="16"/>
  </w:num>
  <w:num w:numId="24" w16cid:durableId="1433282539">
    <w:abstractNumId w:val="23"/>
  </w:num>
  <w:num w:numId="25" w16cid:durableId="826556734">
    <w:abstractNumId w:val="33"/>
  </w:num>
  <w:num w:numId="26" w16cid:durableId="625039175">
    <w:abstractNumId w:val="36"/>
    <w:lvlOverride w:ilvl="0">
      <w:startOverride w:val="3"/>
    </w:lvlOverride>
    <w:lvlOverride w:ilvl="1">
      <w:startOverride w:val="1"/>
    </w:lvlOverride>
  </w:num>
  <w:num w:numId="27" w16cid:durableId="1811246154">
    <w:abstractNumId w:val="36"/>
    <w:lvlOverride w:ilvl="0">
      <w:startOverride w:val="3"/>
    </w:lvlOverride>
    <w:lvlOverride w:ilvl="1">
      <w:startOverride w:val="1"/>
    </w:lvlOverride>
  </w:num>
  <w:num w:numId="28" w16cid:durableId="1944458474">
    <w:abstractNumId w:val="1"/>
  </w:num>
  <w:num w:numId="29" w16cid:durableId="991717711">
    <w:abstractNumId w:val="11"/>
  </w:num>
  <w:num w:numId="30" w16cid:durableId="419983502">
    <w:abstractNumId w:val="19"/>
  </w:num>
  <w:num w:numId="31" w16cid:durableId="1385372220">
    <w:abstractNumId w:val="2"/>
  </w:num>
  <w:num w:numId="32" w16cid:durableId="1010451200">
    <w:abstractNumId w:val="3"/>
  </w:num>
  <w:num w:numId="33" w16cid:durableId="1789352806">
    <w:abstractNumId w:val="0"/>
  </w:num>
  <w:num w:numId="34" w16cid:durableId="2058124589">
    <w:abstractNumId w:val="9"/>
  </w:num>
  <w:num w:numId="35" w16cid:durableId="1412391660">
    <w:abstractNumId w:val="6"/>
  </w:num>
  <w:num w:numId="36" w16cid:durableId="1370494479">
    <w:abstractNumId w:val="4"/>
  </w:num>
  <w:num w:numId="37" w16cid:durableId="514657729">
    <w:abstractNumId w:val="28"/>
  </w:num>
  <w:num w:numId="38" w16cid:durableId="48111065">
    <w:abstractNumId w:val="13"/>
  </w:num>
  <w:num w:numId="39" w16cid:durableId="41709999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1B67"/>
    <w:rsid w:val="00001E13"/>
    <w:rsid w:val="00002BF6"/>
    <w:rsid w:val="00014DC8"/>
    <w:rsid w:val="00022BA2"/>
    <w:rsid w:val="000231D2"/>
    <w:rsid w:val="0002541E"/>
    <w:rsid w:val="00027E65"/>
    <w:rsid w:val="0003497E"/>
    <w:rsid w:val="0004623C"/>
    <w:rsid w:val="0005060D"/>
    <w:rsid w:val="0005075B"/>
    <w:rsid w:val="00053CF2"/>
    <w:rsid w:val="00063331"/>
    <w:rsid w:val="00070387"/>
    <w:rsid w:val="00074A8E"/>
    <w:rsid w:val="0007501A"/>
    <w:rsid w:val="000759D7"/>
    <w:rsid w:val="0007780E"/>
    <w:rsid w:val="00082BDE"/>
    <w:rsid w:val="0008404E"/>
    <w:rsid w:val="00084487"/>
    <w:rsid w:val="000941B8"/>
    <w:rsid w:val="0009450B"/>
    <w:rsid w:val="00095459"/>
    <w:rsid w:val="00097D50"/>
    <w:rsid w:val="000A2393"/>
    <w:rsid w:val="000A253D"/>
    <w:rsid w:val="000A55A1"/>
    <w:rsid w:val="000A6797"/>
    <w:rsid w:val="000B1902"/>
    <w:rsid w:val="000B1B7D"/>
    <w:rsid w:val="000B7B7E"/>
    <w:rsid w:val="000C0FC6"/>
    <w:rsid w:val="000C1148"/>
    <w:rsid w:val="000C65B2"/>
    <w:rsid w:val="000C6CEE"/>
    <w:rsid w:val="000D04D1"/>
    <w:rsid w:val="000D2469"/>
    <w:rsid w:val="000D27BB"/>
    <w:rsid w:val="000D3846"/>
    <w:rsid w:val="000D4DEF"/>
    <w:rsid w:val="000D62AC"/>
    <w:rsid w:val="000D62EF"/>
    <w:rsid w:val="000D70D0"/>
    <w:rsid w:val="000F2971"/>
    <w:rsid w:val="000F6490"/>
    <w:rsid w:val="000F66EF"/>
    <w:rsid w:val="000F7062"/>
    <w:rsid w:val="00102EAB"/>
    <w:rsid w:val="00106350"/>
    <w:rsid w:val="001109F6"/>
    <w:rsid w:val="00111111"/>
    <w:rsid w:val="001151C6"/>
    <w:rsid w:val="0012073F"/>
    <w:rsid w:val="00120AFF"/>
    <w:rsid w:val="001379E0"/>
    <w:rsid w:val="00140C1B"/>
    <w:rsid w:val="001434A2"/>
    <w:rsid w:val="00144A55"/>
    <w:rsid w:val="001454E0"/>
    <w:rsid w:val="00146FFE"/>
    <w:rsid w:val="001531B2"/>
    <w:rsid w:val="00155157"/>
    <w:rsid w:val="001571C8"/>
    <w:rsid w:val="00160CD8"/>
    <w:rsid w:val="00160EAC"/>
    <w:rsid w:val="00163620"/>
    <w:rsid w:val="0016740B"/>
    <w:rsid w:val="00170C6F"/>
    <w:rsid w:val="00173E9C"/>
    <w:rsid w:val="00184BB2"/>
    <w:rsid w:val="00184F3C"/>
    <w:rsid w:val="001853DD"/>
    <w:rsid w:val="0018563A"/>
    <w:rsid w:val="00190CC6"/>
    <w:rsid w:val="001A5F90"/>
    <w:rsid w:val="001B0883"/>
    <w:rsid w:val="001B1BB0"/>
    <w:rsid w:val="001B4EB3"/>
    <w:rsid w:val="001B564F"/>
    <w:rsid w:val="001B7FC4"/>
    <w:rsid w:val="001C47A1"/>
    <w:rsid w:val="001C4AE5"/>
    <w:rsid w:val="001C5358"/>
    <w:rsid w:val="001C5F1D"/>
    <w:rsid w:val="001C60C9"/>
    <w:rsid w:val="001C64AF"/>
    <w:rsid w:val="001D0DF5"/>
    <w:rsid w:val="001D1234"/>
    <w:rsid w:val="001D5839"/>
    <w:rsid w:val="001E2D5F"/>
    <w:rsid w:val="001E3D8E"/>
    <w:rsid w:val="001E515C"/>
    <w:rsid w:val="00200192"/>
    <w:rsid w:val="002107B6"/>
    <w:rsid w:val="002147DD"/>
    <w:rsid w:val="0021577B"/>
    <w:rsid w:val="002163BC"/>
    <w:rsid w:val="002201EA"/>
    <w:rsid w:val="002217CC"/>
    <w:rsid w:val="00224A59"/>
    <w:rsid w:val="00224C38"/>
    <w:rsid w:val="00225B48"/>
    <w:rsid w:val="0022661E"/>
    <w:rsid w:val="00235130"/>
    <w:rsid w:val="00237538"/>
    <w:rsid w:val="00240079"/>
    <w:rsid w:val="002528E2"/>
    <w:rsid w:val="002531E9"/>
    <w:rsid w:val="00254AF8"/>
    <w:rsid w:val="0025799F"/>
    <w:rsid w:val="00257A42"/>
    <w:rsid w:val="00257B07"/>
    <w:rsid w:val="00260073"/>
    <w:rsid w:val="00261421"/>
    <w:rsid w:val="00271807"/>
    <w:rsid w:val="00284F41"/>
    <w:rsid w:val="002877A4"/>
    <w:rsid w:val="00291306"/>
    <w:rsid w:val="00291DA7"/>
    <w:rsid w:val="00293180"/>
    <w:rsid w:val="00294808"/>
    <w:rsid w:val="002A0449"/>
    <w:rsid w:val="002A1C44"/>
    <w:rsid w:val="002A3844"/>
    <w:rsid w:val="002A3CCB"/>
    <w:rsid w:val="002A4CCB"/>
    <w:rsid w:val="002A54DB"/>
    <w:rsid w:val="002A6FB8"/>
    <w:rsid w:val="002A7E9E"/>
    <w:rsid w:val="002B4971"/>
    <w:rsid w:val="002C1087"/>
    <w:rsid w:val="002C34D1"/>
    <w:rsid w:val="002C4C22"/>
    <w:rsid w:val="002C710C"/>
    <w:rsid w:val="002D5063"/>
    <w:rsid w:val="002E5383"/>
    <w:rsid w:val="002F09CC"/>
    <w:rsid w:val="002F0AA3"/>
    <w:rsid w:val="002F46CA"/>
    <w:rsid w:val="002F4A43"/>
    <w:rsid w:val="00301F7F"/>
    <w:rsid w:val="003102C0"/>
    <w:rsid w:val="00311924"/>
    <w:rsid w:val="00316217"/>
    <w:rsid w:val="003164AB"/>
    <w:rsid w:val="00317717"/>
    <w:rsid w:val="00331092"/>
    <w:rsid w:val="00334403"/>
    <w:rsid w:val="003426BC"/>
    <w:rsid w:val="00342CE8"/>
    <w:rsid w:val="00343F98"/>
    <w:rsid w:val="00352A40"/>
    <w:rsid w:val="00353384"/>
    <w:rsid w:val="00353811"/>
    <w:rsid w:val="00355A71"/>
    <w:rsid w:val="003614F3"/>
    <w:rsid w:val="0036276C"/>
    <w:rsid w:val="003628CF"/>
    <w:rsid w:val="00365F97"/>
    <w:rsid w:val="0036722D"/>
    <w:rsid w:val="00370F56"/>
    <w:rsid w:val="0037365A"/>
    <w:rsid w:val="003759C8"/>
    <w:rsid w:val="0037723C"/>
    <w:rsid w:val="00384193"/>
    <w:rsid w:val="00386B11"/>
    <w:rsid w:val="00386C7A"/>
    <w:rsid w:val="00390BAE"/>
    <w:rsid w:val="003A07D0"/>
    <w:rsid w:val="003A2C23"/>
    <w:rsid w:val="003A4F8F"/>
    <w:rsid w:val="003B288D"/>
    <w:rsid w:val="003B3B02"/>
    <w:rsid w:val="003B3CAC"/>
    <w:rsid w:val="003B4708"/>
    <w:rsid w:val="003B534A"/>
    <w:rsid w:val="003B660A"/>
    <w:rsid w:val="003C1594"/>
    <w:rsid w:val="003D3139"/>
    <w:rsid w:val="003D3351"/>
    <w:rsid w:val="003D5696"/>
    <w:rsid w:val="003D6C2A"/>
    <w:rsid w:val="003E7E41"/>
    <w:rsid w:val="003E7F50"/>
    <w:rsid w:val="003F422B"/>
    <w:rsid w:val="003F4489"/>
    <w:rsid w:val="003F6CC0"/>
    <w:rsid w:val="00400348"/>
    <w:rsid w:val="00401B32"/>
    <w:rsid w:val="00404D04"/>
    <w:rsid w:val="00406437"/>
    <w:rsid w:val="00407C16"/>
    <w:rsid w:val="00416154"/>
    <w:rsid w:val="004256AF"/>
    <w:rsid w:val="00430E5F"/>
    <w:rsid w:val="004320E4"/>
    <w:rsid w:val="0043259D"/>
    <w:rsid w:val="00434DCD"/>
    <w:rsid w:val="0043788B"/>
    <w:rsid w:val="00450A69"/>
    <w:rsid w:val="00452AA0"/>
    <w:rsid w:val="00454EC2"/>
    <w:rsid w:val="00457C89"/>
    <w:rsid w:val="00460BAC"/>
    <w:rsid w:val="00461AED"/>
    <w:rsid w:val="00463BAD"/>
    <w:rsid w:val="00465098"/>
    <w:rsid w:val="00465118"/>
    <w:rsid w:val="004707CC"/>
    <w:rsid w:val="004756BB"/>
    <w:rsid w:val="0047678A"/>
    <w:rsid w:val="00477F12"/>
    <w:rsid w:val="00482AA5"/>
    <w:rsid w:val="00484A5E"/>
    <w:rsid w:val="00492522"/>
    <w:rsid w:val="004A1C8E"/>
    <w:rsid w:val="004A1D45"/>
    <w:rsid w:val="004A4DC9"/>
    <w:rsid w:val="004A5BF8"/>
    <w:rsid w:val="004A672A"/>
    <w:rsid w:val="004B01B5"/>
    <w:rsid w:val="004B60CF"/>
    <w:rsid w:val="004B66B8"/>
    <w:rsid w:val="004C3D22"/>
    <w:rsid w:val="004D0266"/>
    <w:rsid w:val="004D1297"/>
    <w:rsid w:val="004D4C22"/>
    <w:rsid w:val="004D6F6E"/>
    <w:rsid w:val="004E76AE"/>
    <w:rsid w:val="004E7E74"/>
    <w:rsid w:val="004E7F80"/>
    <w:rsid w:val="004F29FC"/>
    <w:rsid w:val="00500985"/>
    <w:rsid w:val="00502ECE"/>
    <w:rsid w:val="005054C1"/>
    <w:rsid w:val="00505CCD"/>
    <w:rsid w:val="0051526D"/>
    <w:rsid w:val="005268A8"/>
    <w:rsid w:val="005335F9"/>
    <w:rsid w:val="00540109"/>
    <w:rsid w:val="00544015"/>
    <w:rsid w:val="00544BC7"/>
    <w:rsid w:val="00545AFD"/>
    <w:rsid w:val="00550432"/>
    <w:rsid w:val="005550F7"/>
    <w:rsid w:val="00557EB3"/>
    <w:rsid w:val="005636E7"/>
    <w:rsid w:val="00567C26"/>
    <w:rsid w:val="00571250"/>
    <w:rsid w:val="0057218A"/>
    <w:rsid w:val="005749CD"/>
    <w:rsid w:val="00587941"/>
    <w:rsid w:val="005963DA"/>
    <w:rsid w:val="00597094"/>
    <w:rsid w:val="005A08F0"/>
    <w:rsid w:val="005A2BA9"/>
    <w:rsid w:val="005A6A06"/>
    <w:rsid w:val="005A6DB3"/>
    <w:rsid w:val="005A764A"/>
    <w:rsid w:val="005B2973"/>
    <w:rsid w:val="005B4173"/>
    <w:rsid w:val="005C1D48"/>
    <w:rsid w:val="005C71C4"/>
    <w:rsid w:val="005C7748"/>
    <w:rsid w:val="005D16BE"/>
    <w:rsid w:val="005D2545"/>
    <w:rsid w:val="005D2D49"/>
    <w:rsid w:val="005D5069"/>
    <w:rsid w:val="005E5202"/>
    <w:rsid w:val="005F0A79"/>
    <w:rsid w:val="005F10D6"/>
    <w:rsid w:val="005F6F6F"/>
    <w:rsid w:val="005F716E"/>
    <w:rsid w:val="006023B5"/>
    <w:rsid w:val="00605A14"/>
    <w:rsid w:val="00605D52"/>
    <w:rsid w:val="00606439"/>
    <w:rsid w:val="006130C2"/>
    <w:rsid w:val="00615BEF"/>
    <w:rsid w:val="0061744B"/>
    <w:rsid w:val="00617620"/>
    <w:rsid w:val="006264EF"/>
    <w:rsid w:val="006338E2"/>
    <w:rsid w:val="00637941"/>
    <w:rsid w:val="00643A7A"/>
    <w:rsid w:val="00645A36"/>
    <w:rsid w:val="00651882"/>
    <w:rsid w:val="00660B7F"/>
    <w:rsid w:val="006628EF"/>
    <w:rsid w:val="00662BE6"/>
    <w:rsid w:val="00664FEA"/>
    <w:rsid w:val="00665A43"/>
    <w:rsid w:val="00665BF2"/>
    <w:rsid w:val="0067192C"/>
    <w:rsid w:val="006720EF"/>
    <w:rsid w:val="00673D10"/>
    <w:rsid w:val="00677006"/>
    <w:rsid w:val="006812EC"/>
    <w:rsid w:val="0068237C"/>
    <w:rsid w:val="0068264C"/>
    <w:rsid w:val="00690AB3"/>
    <w:rsid w:val="00692504"/>
    <w:rsid w:val="00692C6C"/>
    <w:rsid w:val="00694CD9"/>
    <w:rsid w:val="00694E8E"/>
    <w:rsid w:val="006A2112"/>
    <w:rsid w:val="006A2272"/>
    <w:rsid w:val="006A2AA8"/>
    <w:rsid w:val="006A3B19"/>
    <w:rsid w:val="006A5600"/>
    <w:rsid w:val="006B006B"/>
    <w:rsid w:val="006B4312"/>
    <w:rsid w:val="006B76D7"/>
    <w:rsid w:val="006C3D5C"/>
    <w:rsid w:val="006C4150"/>
    <w:rsid w:val="006C67C7"/>
    <w:rsid w:val="006D0997"/>
    <w:rsid w:val="006D2B63"/>
    <w:rsid w:val="006D45AE"/>
    <w:rsid w:val="006E0741"/>
    <w:rsid w:val="006E6F8D"/>
    <w:rsid w:val="006F0BFB"/>
    <w:rsid w:val="006F18F9"/>
    <w:rsid w:val="006F3C2E"/>
    <w:rsid w:val="006F7862"/>
    <w:rsid w:val="0070198C"/>
    <w:rsid w:val="00704134"/>
    <w:rsid w:val="00704879"/>
    <w:rsid w:val="0070596D"/>
    <w:rsid w:val="00705FCD"/>
    <w:rsid w:val="007212A4"/>
    <w:rsid w:val="0072244B"/>
    <w:rsid w:val="00724A86"/>
    <w:rsid w:val="007255ED"/>
    <w:rsid w:val="007268FF"/>
    <w:rsid w:val="00742BA1"/>
    <w:rsid w:val="00745925"/>
    <w:rsid w:val="00745C8B"/>
    <w:rsid w:val="0074606F"/>
    <w:rsid w:val="00746F2D"/>
    <w:rsid w:val="0075738B"/>
    <w:rsid w:val="00773799"/>
    <w:rsid w:val="0077551F"/>
    <w:rsid w:val="0077566D"/>
    <w:rsid w:val="00776B24"/>
    <w:rsid w:val="007801C0"/>
    <w:rsid w:val="00781B42"/>
    <w:rsid w:val="00795E77"/>
    <w:rsid w:val="007A2A2C"/>
    <w:rsid w:val="007A54C1"/>
    <w:rsid w:val="007B196F"/>
    <w:rsid w:val="007B37FA"/>
    <w:rsid w:val="007B4234"/>
    <w:rsid w:val="007B7DB0"/>
    <w:rsid w:val="007C01F7"/>
    <w:rsid w:val="007C42B1"/>
    <w:rsid w:val="007D2E22"/>
    <w:rsid w:val="007D6C38"/>
    <w:rsid w:val="007D7B69"/>
    <w:rsid w:val="007F72E2"/>
    <w:rsid w:val="00804EFA"/>
    <w:rsid w:val="00810215"/>
    <w:rsid w:val="00810DCC"/>
    <w:rsid w:val="008118E7"/>
    <w:rsid w:val="008157BE"/>
    <w:rsid w:val="00822264"/>
    <w:rsid w:val="00826526"/>
    <w:rsid w:val="0083185E"/>
    <w:rsid w:val="008344CE"/>
    <w:rsid w:val="0083458E"/>
    <w:rsid w:val="0083555C"/>
    <w:rsid w:val="008438A2"/>
    <w:rsid w:val="00845A54"/>
    <w:rsid w:val="00852607"/>
    <w:rsid w:val="00852C50"/>
    <w:rsid w:val="008577FE"/>
    <w:rsid w:val="00860667"/>
    <w:rsid w:val="0086423A"/>
    <w:rsid w:val="008719DF"/>
    <w:rsid w:val="00873A64"/>
    <w:rsid w:val="00874468"/>
    <w:rsid w:val="0087614D"/>
    <w:rsid w:val="008875F7"/>
    <w:rsid w:val="00893365"/>
    <w:rsid w:val="008A068D"/>
    <w:rsid w:val="008A3D54"/>
    <w:rsid w:val="008B5F91"/>
    <w:rsid w:val="008C2EB7"/>
    <w:rsid w:val="008C36BB"/>
    <w:rsid w:val="008D1DB2"/>
    <w:rsid w:val="008D216D"/>
    <w:rsid w:val="008D3ADC"/>
    <w:rsid w:val="008D53BE"/>
    <w:rsid w:val="008D5B26"/>
    <w:rsid w:val="008E15D7"/>
    <w:rsid w:val="008E5091"/>
    <w:rsid w:val="008F00C6"/>
    <w:rsid w:val="008F2D44"/>
    <w:rsid w:val="008F6E32"/>
    <w:rsid w:val="00900E7C"/>
    <w:rsid w:val="00903290"/>
    <w:rsid w:val="00905E17"/>
    <w:rsid w:val="00906641"/>
    <w:rsid w:val="00912D6F"/>
    <w:rsid w:val="00922697"/>
    <w:rsid w:val="00922AC3"/>
    <w:rsid w:val="00923724"/>
    <w:rsid w:val="00926C70"/>
    <w:rsid w:val="00931726"/>
    <w:rsid w:val="00932141"/>
    <w:rsid w:val="00933513"/>
    <w:rsid w:val="0093432E"/>
    <w:rsid w:val="00941036"/>
    <w:rsid w:val="0095222F"/>
    <w:rsid w:val="00953414"/>
    <w:rsid w:val="009541FA"/>
    <w:rsid w:val="00955916"/>
    <w:rsid w:val="00957B10"/>
    <w:rsid w:val="0096162C"/>
    <w:rsid w:val="009637C7"/>
    <w:rsid w:val="009672FD"/>
    <w:rsid w:val="009706B0"/>
    <w:rsid w:val="00972D05"/>
    <w:rsid w:val="009772DF"/>
    <w:rsid w:val="0098075D"/>
    <w:rsid w:val="00981C50"/>
    <w:rsid w:val="00981D28"/>
    <w:rsid w:val="00984706"/>
    <w:rsid w:val="00986F5F"/>
    <w:rsid w:val="00990BFA"/>
    <w:rsid w:val="009952D3"/>
    <w:rsid w:val="00995A55"/>
    <w:rsid w:val="009A048E"/>
    <w:rsid w:val="009A09E3"/>
    <w:rsid w:val="009A30F5"/>
    <w:rsid w:val="009A572A"/>
    <w:rsid w:val="009B228D"/>
    <w:rsid w:val="009C01B8"/>
    <w:rsid w:val="009C0CEF"/>
    <w:rsid w:val="009C2DA0"/>
    <w:rsid w:val="009C5C23"/>
    <w:rsid w:val="009D0F86"/>
    <w:rsid w:val="009D439C"/>
    <w:rsid w:val="009E2FB0"/>
    <w:rsid w:val="009E3433"/>
    <w:rsid w:val="009E4535"/>
    <w:rsid w:val="009F624F"/>
    <w:rsid w:val="009F76C6"/>
    <w:rsid w:val="00A02706"/>
    <w:rsid w:val="00A0297E"/>
    <w:rsid w:val="00A06831"/>
    <w:rsid w:val="00A10A7D"/>
    <w:rsid w:val="00A12F4B"/>
    <w:rsid w:val="00A34DEA"/>
    <w:rsid w:val="00A4046F"/>
    <w:rsid w:val="00A43360"/>
    <w:rsid w:val="00A51A6B"/>
    <w:rsid w:val="00A529E2"/>
    <w:rsid w:val="00A53D4B"/>
    <w:rsid w:val="00A54208"/>
    <w:rsid w:val="00A60B60"/>
    <w:rsid w:val="00A63C8C"/>
    <w:rsid w:val="00A6425F"/>
    <w:rsid w:val="00A64884"/>
    <w:rsid w:val="00A64992"/>
    <w:rsid w:val="00A6552D"/>
    <w:rsid w:val="00A7344F"/>
    <w:rsid w:val="00A7376C"/>
    <w:rsid w:val="00A764B8"/>
    <w:rsid w:val="00A7749B"/>
    <w:rsid w:val="00A90312"/>
    <w:rsid w:val="00A9239E"/>
    <w:rsid w:val="00A93FDC"/>
    <w:rsid w:val="00AA6425"/>
    <w:rsid w:val="00AA7EE5"/>
    <w:rsid w:val="00AB1CDC"/>
    <w:rsid w:val="00AB25F8"/>
    <w:rsid w:val="00AB3734"/>
    <w:rsid w:val="00AB450C"/>
    <w:rsid w:val="00AB7DBB"/>
    <w:rsid w:val="00AC1A79"/>
    <w:rsid w:val="00AC573A"/>
    <w:rsid w:val="00AC6A54"/>
    <w:rsid w:val="00AD48AD"/>
    <w:rsid w:val="00AD7B7F"/>
    <w:rsid w:val="00AE2304"/>
    <w:rsid w:val="00AE2BF7"/>
    <w:rsid w:val="00AE3F75"/>
    <w:rsid w:val="00AF206A"/>
    <w:rsid w:val="00AF36B6"/>
    <w:rsid w:val="00B03BF3"/>
    <w:rsid w:val="00B04675"/>
    <w:rsid w:val="00B0777D"/>
    <w:rsid w:val="00B116F4"/>
    <w:rsid w:val="00B25C0B"/>
    <w:rsid w:val="00B26117"/>
    <w:rsid w:val="00B4171B"/>
    <w:rsid w:val="00B47953"/>
    <w:rsid w:val="00B527AB"/>
    <w:rsid w:val="00B61A9A"/>
    <w:rsid w:val="00B67174"/>
    <w:rsid w:val="00B818AD"/>
    <w:rsid w:val="00B8706B"/>
    <w:rsid w:val="00B95E73"/>
    <w:rsid w:val="00BA685F"/>
    <w:rsid w:val="00BB3A3B"/>
    <w:rsid w:val="00BB73C6"/>
    <w:rsid w:val="00BC089A"/>
    <w:rsid w:val="00BC5E26"/>
    <w:rsid w:val="00BC7A4C"/>
    <w:rsid w:val="00BD2A8A"/>
    <w:rsid w:val="00BD38DB"/>
    <w:rsid w:val="00BD7D0A"/>
    <w:rsid w:val="00BE4159"/>
    <w:rsid w:val="00BE4A40"/>
    <w:rsid w:val="00BE665B"/>
    <w:rsid w:val="00BE6937"/>
    <w:rsid w:val="00BF1E73"/>
    <w:rsid w:val="00BF283B"/>
    <w:rsid w:val="00C04337"/>
    <w:rsid w:val="00C26C81"/>
    <w:rsid w:val="00C30B38"/>
    <w:rsid w:val="00C31876"/>
    <w:rsid w:val="00C37CFB"/>
    <w:rsid w:val="00C37D3B"/>
    <w:rsid w:val="00C507D4"/>
    <w:rsid w:val="00C55C5E"/>
    <w:rsid w:val="00C56A93"/>
    <w:rsid w:val="00C57318"/>
    <w:rsid w:val="00C60293"/>
    <w:rsid w:val="00C749A7"/>
    <w:rsid w:val="00C811EE"/>
    <w:rsid w:val="00C84121"/>
    <w:rsid w:val="00C90FDE"/>
    <w:rsid w:val="00C913D2"/>
    <w:rsid w:val="00C93B7E"/>
    <w:rsid w:val="00CA3271"/>
    <w:rsid w:val="00CA3C07"/>
    <w:rsid w:val="00CB2DE9"/>
    <w:rsid w:val="00CB743A"/>
    <w:rsid w:val="00CB7EFD"/>
    <w:rsid w:val="00CC04FF"/>
    <w:rsid w:val="00CC564B"/>
    <w:rsid w:val="00CC56D0"/>
    <w:rsid w:val="00CC6E42"/>
    <w:rsid w:val="00CE2BDD"/>
    <w:rsid w:val="00CF12B7"/>
    <w:rsid w:val="00CF1B26"/>
    <w:rsid w:val="00CF2AB7"/>
    <w:rsid w:val="00D02AC0"/>
    <w:rsid w:val="00D03DB5"/>
    <w:rsid w:val="00D03DCC"/>
    <w:rsid w:val="00D0661D"/>
    <w:rsid w:val="00D118EA"/>
    <w:rsid w:val="00D13322"/>
    <w:rsid w:val="00D13FED"/>
    <w:rsid w:val="00D155F2"/>
    <w:rsid w:val="00D15B4A"/>
    <w:rsid w:val="00D303F7"/>
    <w:rsid w:val="00D310F9"/>
    <w:rsid w:val="00D34B66"/>
    <w:rsid w:val="00D35478"/>
    <w:rsid w:val="00D35FD0"/>
    <w:rsid w:val="00D366F5"/>
    <w:rsid w:val="00D428C4"/>
    <w:rsid w:val="00D551D7"/>
    <w:rsid w:val="00D558F3"/>
    <w:rsid w:val="00D60C7A"/>
    <w:rsid w:val="00D7479F"/>
    <w:rsid w:val="00D81477"/>
    <w:rsid w:val="00D82DCC"/>
    <w:rsid w:val="00D9033D"/>
    <w:rsid w:val="00D952C6"/>
    <w:rsid w:val="00DA1FE2"/>
    <w:rsid w:val="00DA69DA"/>
    <w:rsid w:val="00DB1363"/>
    <w:rsid w:val="00DB13CD"/>
    <w:rsid w:val="00DB789D"/>
    <w:rsid w:val="00DC008A"/>
    <w:rsid w:val="00DC6709"/>
    <w:rsid w:val="00DD01ED"/>
    <w:rsid w:val="00DD3939"/>
    <w:rsid w:val="00DD7370"/>
    <w:rsid w:val="00DE0E48"/>
    <w:rsid w:val="00DE4220"/>
    <w:rsid w:val="00DE6DC2"/>
    <w:rsid w:val="00DE7A8E"/>
    <w:rsid w:val="00DF0A41"/>
    <w:rsid w:val="00DF644D"/>
    <w:rsid w:val="00DF7405"/>
    <w:rsid w:val="00E0262A"/>
    <w:rsid w:val="00E0415C"/>
    <w:rsid w:val="00E10E7B"/>
    <w:rsid w:val="00E210E1"/>
    <w:rsid w:val="00E21905"/>
    <w:rsid w:val="00E222FF"/>
    <w:rsid w:val="00E22BEF"/>
    <w:rsid w:val="00E239A8"/>
    <w:rsid w:val="00E32D64"/>
    <w:rsid w:val="00E33C55"/>
    <w:rsid w:val="00E33F1A"/>
    <w:rsid w:val="00E36F48"/>
    <w:rsid w:val="00E403B2"/>
    <w:rsid w:val="00E42034"/>
    <w:rsid w:val="00E47A59"/>
    <w:rsid w:val="00E47E71"/>
    <w:rsid w:val="00E51E49"/>
    <w:rsid w:val="00E56C58"/>
    <w:rsid w:val="00E57C3C"/>
    <w:rsid w:val="00E57C93"/>
    <w:rsid w:val="00E611E4"/>
    <w:rsid w:val="00E64D99"/>
    <w:rsid w:val="00E67F97"/>
    <w:rsid w:val="00E70286"/>
    <w:rsid w:val="00E7463E"/>
    <w:rsid w:val="00E75E94"/>
    <w:rsid w:val="00E7626A"/>
    <w:rsid w:val="00E76288"/>
    <w:rsid w:val="00E8063F"/>
    <w:rsid w:val="00E85BCB"/>
    <w:rsid w:val="00E9042D"/>
    <w:rsid w:val="00E92CE5"/>
    <w:rsid w:val="00EA33D5"/>
    <w:rsid w:val="00EA38FE"/>
    <w:rsid w:val="00EB037D"/>
    <w:rsid w:val="00EB0E01"/>
    <w:rsid w:val="00EB189F"/>
    <w:rsid w:val="00EB3308"/>
    <w:rsid w:val="00EB3659"/>
    <w:rsid w:val="00EC0C18"/>
    <w:rsid w:val="00EC48C2"/>
    <w:rsid w:val="00ED20F0"/>
    <w:rsid w:val="00ED532B"/>
    <w:rsid w:val="00ED7B7D"/>
    <w:rsid w:val="00EE06F2"/>
    <w:rsid w:val="00EE4003"/>
    <w:rsid w:val="00EE566A"/>
    <w:rsid w:val="00EF0B56"/>
    <w:rsid w:val="00EF288B"/>
    <w:rsid w:val="00EF49C1"/>
    <w:rsid w:val="00EF4E26"/>
    <w:rsid w:val="00EF5FB0"/>
    <w:rsid w:val="00F0551A"/>
    <w:rsid w:val="00F059D0"/>
    <w:rsid w:val="00F05A1C"/>
    <w:rsid w:val="00F07448"/>
    <w:rsid w:val="00F07E7B"/>
    <w:rsid w:val="00F10976"/>
    <w:rsid w:val="00F11DE2"/>
    <w:rsid w:val="00F142E6"/>
    <w:rsid w:val="00F15D9D"/>
    <w:rsid w:val="00F172C6"/>
    <w:rsid w:val="00F1786D"/>
    <w:rsid w:val="00F22687"/>
    <w:rsid w:val="00F3051E"/>
    <w:rsid w:val="00F361B0"/>
    <w:rsid w:val="00F3620A"/>
    <w:rsid w:val="00F37205"/>
    <w:rsid w:val="00F43390"/>
    <w:rsid w:val="00F45444"/>
    <w:rsid w:val="00F45913"/>
    <w:rsid w:val="00F479AC"/>
    <w:rsid w:val="00F50A69"/>
    <w:rsid w:val="00F54296"/>
    <w:rsid w:val="00F563DF"/>
    <w:rsid w:val="00F61D69"/>
    <w:rsid w:val="00F64A45"/>
    <w:rsid w:val="00F71724"/>
    <w:rsid w:val="00F72F39"/>
    <w:rsid w:val="00F73323"/>
    <w:rsid w:val="00F836B8"/>
    <w:rsid w:val="00F92052"/>
    <w:rsid w:val="00F92E6E"/>
    <w:rsid w:val="00F943E7"/>
    <w:rsid w:val="00F954AC"/>
    <w:rsid w:val="00F95CC3"/>
    <w:rsid w:val="00F962D3"/>
    <w:rsid w:val="00F96F62"/>
    <w:rsid w:val="00F979C7"/>
    <w:rsid w:val="00FA1973"/>
    <w:rsid w:val="00FA2643"/>
    <w:rsid w:val="00FA5049"/>
    <w:rsid w:val="00FA5BB1"/>
    <w:rsid w:val="00FB0E1D"/>
    <w:rsid w:val="00FB1918"/>
    <w:rsid w:val="00FB46DA"/>
    <w:rsid w:val="00FB7665"/>
    <w:rsid w:val="00FC2698"/>
    <w:rsid w:val="00FD1402"/>
    <w:rsid w:val="00FD60FF"/>
    <w:rsid w:val="00FE0084"/>
    <w:rsid w:val="00FE2566"/>
    <w:rsid w:val="00FE47C6"/>
    <w:rsid w:val="00FF0482"/>
    <w:rsid w:val="00FF5D90"/>
    <w:rsid w:val="00FF75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B40A7007-426B-164D-8A42-C2C209E3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qFormat/>
    <w:rsid w:val="008E5091"/>
    <w:rPr>
      <w:rFonts w:asciiTheme="minorHAnsi" w:hAnsiTheme="minorHAnsi"/>
    </w:rPr>
  </w:style>
  <w:style w:type="paragraph" w:styleId="Heading1">
    <w:name w:val="heading 1"/>
    <w:basedOn w:val="Normal"/>
    <w:next w:val="Normal"/>
    <w:uiPriority w:val="9"/>
    <w:qFormat/>
    <w:rsid w:val="0037365A"/>
    <w:pPr>
      <w:keepNext/>
      <w:keepLines/>
      <w:pageBreakBefore/>
      <w:numPr>
        <w:numId w:val="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2"/>
      </w:numPr>
      <w:outlineLvl w:val="3"/>
    </w:pPr>
    <w:rPr>
      <w:b/>
      <w:color w:val="005ABB"/>
    </w:rPr>
  </w:style>
  <w:style w:type="paragraph" w:styleId="Heading5">
    <w:name w:val="heading 5"/>
    <w:basedOn w:val="Normal"/>
    <w:next w:val="Normal"/>
    <w:uiPriority w:val="9"/>
    <w:unhideWhenUsed/>
    <w:qFormat/>
    <w:pPr>
      <w:numPr>
        <w:ilvl w:val="4"/>
        <w:numId w:val="2"/>
      </w:numPr>
      <w:outlineLvl w:val="4"/>
    </w:pPr>
    <w:rPr>
      <w:b/>
      <w:color w:val="005ABB"/>
    </w:rPr>
  </w:style>
  <w:style w:type="paragraph" w:styleId="Heading6">
    <w:name w:val="heading 6"/>
    <w:basedOn w:val="Normal"/>
    <w:next w:val="Normal"/>
    <w:uiPriority w:val="9"/>
    <w:unhideWhenUsed/>
    <w:qFormat/>
    <w:pPr>
      <w:numPr>
        <w:ilvl w:val="5"/>
        <w:numId w:val="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rsid w:val="00CF1B26"/>
    <w:pPr>
      <w:tabs>
        <w:tab w:val="center" w:pos="4513"/>
        <w:tab w:val="right" w:pos="9026"/>
      </w:tabs>
    </w:pPr>
  </w:style>
  <w:style w:type="character" w:customStyle="1" w:styleId="FooterChar">
    <w:name w:val="Footer Char"/>
    <w:basedOn w:val="DefaultParagraphFont"/>
    <w:link w:val="Footer"/>
    <w:uiPriority w:val="99"/>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nhideWhenUsed/>
    <w:rsid w:val="00F54296"/>
    <w:rPr>
      <w:sz w:val="20"/>
      <w:szCs w:val="20"/>
    </w:rPr>
  </w:style>
  <w:style w:type="character" w:customStyle="1" w:styleId="FootnoteTextChar">
    <w:name w:val="Footnote Text Char"/>
    <w:basedOn w:val="DefaultParagraphFont"/>
    <w:link w:val="FootnoteText"/>
    <w:rsid w:val="00F54296"/>
    <w:rPr>
      <w:rFonts w:asciiTheme="minorHAnsi" w:hAnsiTheme="minorHAnsi"/>
      <w:sz w:val="20"/>
      <w:szCs w:val="20"/>
    </w:rPr>
  </w:style>
  <w:style w:type="character" w:styleId="FootnoteReference">
    <w:name w:val="footnote reference"/>
    <w:basedOn w:val="DefaultParagraphFont"/>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EC0C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16863113">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1961642123">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find-tende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845c19-d587-4edc-a990-08ea8cd795ea">
      <Terms xmlns="http://schemas.microsoft.com/office/infopath/2007/PartnerControls"/>
    </lcf76f155ced4ddcb4097134ff3c332f>
    <TaxCatchAll xmlns="fb35ffdb-3fb2-42b9-a6e0-9af898eb59b5" xsi:nil="true"/>
    <Expiry xmlns="f2845c19-d587-4edc-a990-08ea8cd795ea" xsi:nil="true"/>
    <FilePath xmlns="f2845c19-d587-4edc-a990-08ea8cd795ea" xsi:nil="true"/>
    <Comments xmlns="f2845c19-d587-4edc-a990-08ea8cd795ea" xsi:nil="true"/>
    <_Flow_SignoffStatus xmlns="f2845c19-d587-4edc-a990-08ea8cd795e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A4023-99DC-4C90-BD82-322B702E0A0F}">
  <ds:schemaRefs>
    <ds:schemaRef ds:uri="http://purl.org/dc/elements/1.1/"/>
    <ds:schemaRef ds:uri="http://schemas.openxmlformats.org/package/2006/metadata/core-properties"/>
    <ds:schemaRef ds:uri="http://purl.org/dc/dcmitype/"/>
    <ds:schemaRef ds:uri="http://schemas.microsoft.com/office/2006/documentManagement/types"/>
    <ds:schemaRef ds:uri="f2845c19-d587-4edc-a990-08ea8cd795ea"/>
    <ds:schemaRef ds:uri="http://purl.org/dc/terms/"/>
    <ds:schemaRef ds:uri="http://schemas.microsoft.com/office/infopath/2007/PartnerControls"/>
    <ds:schemaRef ds:uri="fb35ffdb-3fb2-42b9-a6e0-9af898eb59b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EBFFD63-C2C2-46B3-B400-70AE2DBAAE64}">
  <ds:schemaRefs>
    <ds:schemaRef ds:uri="http://schemas.openxmlformats.org/officeDocument/2006/bibliography"/>
  </ds:schemaRefs>
</ds:datastoreItem>
</file>

<file path=customXml/itemProps3.xml><?xml version="1.0" encoding="utf-8"?>
<ds:datastoreItem xmlns:ds="http://schemas.openxmlformats.org/officeDocument/2006/customXml" ds:itemID="{FC61E4ED-F7C1-4405-AA79-91E19923A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CC13A5-A7B4-4FCC-8FC5-B0E186CCC9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4293</Words>
  <Characters>24473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Procurement Specific Questionnaire (PSQ)</vt:lpstr>
    </vt:vector>
  </TitlesOfParts>
  <Company/>
  <LinksUpToDate>false</LinksUpToDate>
  <CharactersWithSpaces>28709</CharactersWithSpaces>
  <SharedDoc>false</SharedDoc>
  <HLinks>
    <vt:vector size="6" baseType="variant">
      <vt:variant>
        <vt:i4>3407993</vt:i4>
      </vt:variant>
      <vt:variant>
        <vt:i4>0</vt:i4>
      </vt:variant>
      <vt:variant>
        <vt:i4>0</vt:i4>
      </vt:variant>
      <vt:variant>
        <vt:i4>5</vt:i4>
      </vt:variant>
      <vt:variant>
        <vt:lpwstr>https://www.gov.uk/find-tender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David Kelly</cp:lastModifiedBy>
  <cp:revision>73</cp:revision>
  <cp:lastPrinted>2024-12-17T12:39:00Z</cp:lastPrinted>
  <dcterms:created xsi:type="dcterms:W3CDTF">2025-01-07T13:40:00Z</dcterms:created>
  <dcterms:modified xsi:type="dcterms:W3CDTF">2025-09-26T10:25:00Z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MediaServiceImageTags">
    <vt:lpwstr/>
  </property>
</Properties>
</file>